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ליאור ברינגר</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77311F" w:rsidP="0077311F">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Default="00160F48" w:rsidP="00CA68D5">
            <w:pPr>
              <w:rPr>
                <w:b/>
                <w:bCs/>
                <w:noProof w:val="0"/>
                <w:sz w:val="26"/>
                <w:szCs w:val="26"/>
              </w:rPr>
            </w:pPr>
            <w:sdt>
              <w:sdtPr>
                <w:rPr>
                  <w:rFonts w:hint="cs"/>
                  <w:b/>
                  <w:bCs/>
                  <w:noProof w:val="0"/>
                  <w:sz w:val="26"/>
                  <w:szCs w:val="26"/>
                  <w:rtl/>
                </w:rPr>
                <w:alias w:val="1478"/>
                <w:tag w:val="1478"/>
                <w:id w:val="614022805"/>
                <w:text w:multiLine="1"/>
              </w:sdtPr>
              <w:sdtEndPr/>
              <w:sdtContent>
                <w:r w:rsidR="00CA68D5" w:rsidRPr="00CA68D5">
                  <w:rPr>
                    <w:rStyle w:val="ac"/>
                    <w:rFonts w:hint="cs"/>
                    <w:b/>
                    <w:bCs/>
                    <w:color w:val="auto"/>
                    <w:rtl/>
                  </w:rPr>
                  <w:t>פלונית</w:t>
                </w:r>
              </w:sdtContent>
            </w:sdt>
            <w:r w:rsidR="00BD5B6B">
              <w:rPr>
                <w:rFonts w:hint="cs"/>
                <w:b/>
                <w:bCs/>
                <w:noProof w:val="0"/>
                <w:sz w:val="26"/>
                <w:szCs w:val="26"/>
                <w:rtl/>
              </w:rPr>
              <w:t xml:space="preserve">, </w:t>
            </w:r>
            <w:sdt>
              <w:sdtPr>
                <w:rPr>
                  <w:rFonts w:hint="cs"/>
                  <w:b/>
                  <w:bCs/>
                  <w:noProof w:val="0"/>
                  <w:sz w:val="26"/>
                  <w:szCs w:val="26"/>
                  <w:rtl/>
                </w:rPr>
                <w:alias w:val="2315"/>
                <w:tag w:val="2315"/>
                <w:id w:val="18278187"/>
                <w:text w:multiLine="1"/>
              </w:sdtPr>
              <w:sdtEndPr/>
              <w:sdtContent>
                <w:r w:rsidR="00CA68D5">
                  <w:rPr>
                    <w:rFonts w:hint="cs"/>
                    <w:b/>
                    <w:bCs/>
                    <w:noProof w:val="0"/>
                    <w:sz w:val="26"/>
                    <w:szCs w:val="26"/>
                    <w:rtl/>
                  </w:rPr>
                  <w:t xml:space="preserve"> </w:t>
                </w:r>
              </w:sdtContent>
            </w:sdt>
            <w:r w:rsidR="00BD5B6B">
              <w:rPr>
                <w:rFonts w:hint="cs"/>
                <w:b/>
                <w:bCs/>
                <w:noProof w:val="0"/>
                <w:sz w:val="26"/>
                <w:szCs w:val="26"/>
                <w:rtl/>
              </w:rPr>
              <w:t xml:space="preserve"> </w:t>
            </w:r>
            <w:sdt>
              <w:sdtPr>
                <w:rPr>
                  <w:rFonts w:hint="cs"/>
                  <w:b/>
                  <w:bCs/>
                  <w:noProof w:val="0"/>
                  <w:sz w:val="26"/>
                  <w:szCs w:val="26"/>
                  <w:rtl/>
                </w:rPr>
                <w:alias w:val="2316"/>
                <w:tag w:val="2316"/>
                <w:id w:val="1507024034"/>
                <w:text w:multiLine="1"/>
              </w:sdtPr>
              <w:sdtEndPr/>
              <w:sdtContent>
                <w:r w:rsidR="0077311F">
                  <w:rPr>
                    <w:rStyle w:val="ac"/>
                    <w:b/>
                    <w:bCs/>
                    <w:color w:val="auto"/>
                    <w:rtl/>
                  </w:rPr>
                  <w:br/>
                </w:r>
                <w:r w:rsidR="0077311F">
                  <w:rPr>
                    <w:rFonts w:hint="cs"/>
                    <w:b/>
                    <w:bCs/>
                    <w:noProof w:val="0"/>
                    <w:sz w:val="26"/>
                    <w:szCs w:val="26"/>
                    <w:rtl/>
                  </w:rPr>
                  <w:t>ע"י ב"כ עו"ד מיה פילוסוף</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160F48">
            <w:pPr>
              <w:rPr>
                <w:rFonts w:ascii="Arial" w:hAnsi="Arial"/>
                <w:b/>
                <w:bCs/>
                <w:noProof w:val="0"/>
                <w:sz w:val="26"/>
                <w:szCs w:val="26"/>
              </w:rPr>
            </w:pPr>
            <w:sdt>
              <w:sdtPr>
                <w:rPr>
                  <w:rtl/>
                </w:rPr>
                <w:alias w:val="1184"/>
                <w:tag w:val="1184"/>
                <w:id w:val="1218863978"/>
                <w:text w:multiLine="1"/>
              </w:sdtPr>
              <w:sdtEndPr/>
              <w:sdtContent>
                <w:r w:rsidR="0077311F">
                  <w:rPr>
                    <w:rFonts w:ascii="Arial" w:hAnsi="Arial"/>
                    <w:b/>
                    <w:bCs/>
                    <w:noProof w:val="0"/>
                    <w:sz w:val="26"/>
                    <w:szCs w:val="26"/>
                    <w:rtl/>
                  </w:rPr>
                  <w:t>נתבע</w:t>
                </w:r>
              </w:sdtContent>
            </w:sdt>
          </w:p>
        </w:tc>
        <w:tc>
          <w:tcPr>
            <w:tcW w:w="5571" w:type="dxa"/>
          </w:tcPr>
          <w:p w:rsidR="002914D6" w:rsidRDefault="00BD5B6B" w:rsidP="00CA68D5">
            <w:pPr>
              <w:rPr>
                <w:b/>
                <w:bCs/>
                <w:noProof w:val="0"/>
                <w:sz w:val="26"/>
                <w:szCs w:val="26"/>
                <w:rtl/>
              </w:rPr>
            </w:pPr>
            <w:r>
              <w:rPr>
                <w:b/>
                <w:bCs/>
                <w:noProof w:val="0"/>
                <w:sz w:val="26"/>
                <w:szCs w:val="26"/>
                <w:rtl/>
              </w:rPr>
              <w:t xml:space="preserve"> </w:t>
            </w:r>
            <w:r w:rsidR="00CA68D5" w:rsidRPr="00CA68D5">
              <w:rPr>
                <w:rStyle w:val="ac"/>
                <w:rFonts w:hint="cs"/>
                <w:b/>
                <w:bCs/>
                <w:color w:val="auto"/>
                <w:rtl/>
              </w:rPr>
              <w:t>אלמוני</w:t>
            </w:r>
            <w:r w:rsidRPr="00CA68D5">
              <w:rPr>
                <w:rFonts w:hint="cs"/>
                <w:b/>
                <w:bCs/>
                <w:noProof w:val="0"/>
                <w:sz w:val="26"/>
                <w:szCs w:val="26"/>
                <w:rtl/>
              </w:rPr>
              <w:t xml:space="preserve">, </w:t>
            </w:r>
            <w:sdt>
              <w:sdtPr>
                <w:rPr>
                  <w:rFonts w:hint="cs"/>
                  <w:b/>
                  <w:bCs/>
                  <w:noProof w:val="0"/>
                  <w:sz w:val="26"/>
                  <w:szCs w:val="26"/>
                  <w:rtl/>
                </w:rPr>
                <w:alias w:val="2317"/>
                <w:tag w:val="2317"/>
                <w:id w:val="413289519"/>
                <w:showingPlcHdr/>
                <w:text w:multiLine="1"/>
              </w:sdtPr>
              <w:sdtEndPr/>
              <w:sdtContent>
                <w:r w:rsidR="00CA68D5">
                  <w:rPr>
                    <w:b/>
                    <w:bCs/>
                    <w:noProof w:val="0"/>
                    <w:sz w:val="26"/>
                    <w:szCs w:val="26"/>
                    <w:rtl/>
                  </w:rPr>
                  <w:t xml:space="preserve">     </w:t>
                </w:r>
              </w:sdtContent>
            </w:sdt>
            <w:r>
              <w:rPr>
                <w:rFonts w:hint="cs"/>
                <w:b/>
                <w:bCs/>
                <w:noProof w:val="0"/>
                <w:sz w:val="26"/>
                <w:szCs w:val="26"/>
                <w:rtl/>
              </w:rPr>
              <w:t xml:space="preserve"> </w:t>
            </w:r>
            <w:r>
              <w:rPr>
                <w:b/>
                <w:bCs/>
                <w:noProof w:val="0"/>
                <w:sz w:val="26"/>
                <w:szCs w:val="26"/>
                <w:rtl/>
              </w:rPr>
              <w:t xml:space="preserve"> </w:t>
            </w:r>
            <w:sdt>
              <w:sdtPr>
                <w:rPr>
                  <w:b/>
                  <w:bCs/>
                  <w:noProof w:val="0"/>
                  <w:sz w:val="26"/>
                  <w:szCs w:val="26"/>
                  <w:rtl/>
                </w:rPr>
                <w:alias w:val="2318"/>
                <w:tag w:val="2318"/>
                <w:id w:val="-946693399"/>
                <w:text w:multiLine="1"/>
              </w:sdtPr>
              <w:sdtEndPr/>
              <w:sdtContent>
                <w:r w:rsidR="0077311F">
                  <w:rPr>
                    <w:rStyle w:val="ac"/>
                    <w:b/>
                    <w:bCs/>
                    <w:color w:val="auto"/>
                    <w:rtl/>
                  </w:rPr>
                  <w:br/>
                </w:r>
                <w:r w:rsidR="0077311F">
                  <w:rPr>
                    <w:rFonts w:hint="cs"/>
                    <w:b/>
                    <w:bCs/>
                    <w:noProof w:val="0"/>
                    <w:sz w:val="26"/>
                    <w:szCs w:val="26"/>
                    <w:rtl/>
                  </w:rPr>
                  <w:t>ע"י ב"כ עו"ד אלן יעקובוביץ</w:t>
                </w:r>
              </w:sdtContent>
            </w:sdt>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2A3E27">
              <w:rPr>
                <w:rFonts w:ascii="Arial" w:hAnsi="Arial" w:hint="cs"/>
                <w:b/>
                <w:bCs/>
                <w:noProof w:val="0"/>
                <w:sz w:val="28"/>
                <w:szCs w:val="28"/>
                <w:u w:val="single"/>
                <w:rtl/>
              </w:rPr>
              <w:t xml:space="preserve"> </w:t>
            </w:r>
            <w:r w:rsidR="00597ADC">
              <w:rPr>
                <w:rFonts w:ascii="Arial" w:hAnsi="Arial" w:hint="cs"/>
                <w:b/>
                <w:bCs/>
                <w:noProof w:val="0"/>
                <w:sz w:val="28"/>
                <w:szCs w:val="28"/>
                <w:u w:val="single"/>
                <w:rtl/>
              </w:rPr>
              <w:t>(רכוש)</w:t>
            </w:r>
          </w:p>
        </w:tc>
      </w:tr>
    </w:tbl>
    <w:p w:rsidR="002914D6" w:rsidRDefault="002914D6">
      <w:pPr>
        <w:spacing w:line="360" w:lineRule="auto"/>
        <w:jc w:val="both"/>
        <w:rPr>
          <w:rFonts w:ascii="Arial" w:hAnsi="Arial"/>
          <w:noProof w:val="0"/>
          <w:rtl/>
        </w:rPr>
      </w:pPr>
    </w:p>
    <w:p w:rsidR="002914D6" w:rsidRDefault="0077311F" w:rsidP="00CA68D5">
      <w:pPr>
        <w:pStyle w:val="ad"/>
        <w:numPr>
          <w:ilvl w:val="0"/>
          <w:numId w:val="1"/>
        </w:numPr>
        <w:spacing w:line="360" w:lineRule="auto"/>
        <w:jc w:val="both"/>
        <w:rPr>
          <w:rFonts w:ascii="Arial" w:hAnsi="Arial"/>
          <w:noProof w:val="0"/>
        </w:rPr>
      </w:pPr>
      <w:r>
        <w:rPr>
          <w:rFonts w:ascii="Arial" w:hAnsi="Arial" w:hint="cs"/>
          <w:noProof w:val="0"/>
          <w:rtl/>
        </w:rPr>
        <w:t xml:space="preserve">הצדדים היו זוג מיום 15.2.17. לאחר כ-9 חודשים עברו לגור יחד בדירת הנתבע ברחוב </w:t>
      </w:r>
      <w:r w:rsidR="00CA68D5">
        <w:rPr>
          <w:rFonts w:ascii="Arial" w:hAnsi="Arial" w:hint="cs"/>
          <w:noProof w:val="0"/>
          <w:rtl/>
        </w:rPr>
        <w:t>- ב--</w:t>
      </w:r>
      <w:r>
        <w:rPr>
          <w:rFonts w:ascii="Arial" w:hAnsi="Arial" w:hint="cs"/>
          <w:noProof w:val="0"/>
          <w:rtl/>
        </w:rPr>
        <w:t xml:space="preserve"> </w:t>
      </w:r>
      <w:r w:rsidR="002A3E27">
        <w:rPr>
          <w:rFonts w:ascii="Arial" w:hAnsi="Arial" w:hint="cs"/>
          <w:noProof w:val="0"/>
          <w:rtl/>
        </w:rPr>
        <w:t>( להלן: "</w:t>
      </w:r>
      <w:r w:rsidR="002A3E27" w:rsidRPr="002A3E27">
        <w:rPr>
          <w:rFonts w:ascii="Arial" w:hAnsi="Arial" w:hint="cs"/>
          <w:b/>
          <w:bCs/>
          <w:noProof w:val="0"/>
          <w:rtl/>
        </w:rPr>
        <w:t>הדירה</w:t>
      </w:r>
      <w:r w:rsidR="002A3E27">
        <w:rPr>
          <w:rFonts w:ascii="Arial" w:hAnsi="Arial" w:hint="cs"/>
          <w:noProof w:val="0"/>
          <w:rtl/>
        </w:rPr>
        <w:t xml:space="preserve">") </w:t>
      </w:r>
      <w:r>
        <w:rPr>
          <w:rFonts w:ascii="Arial" w:hAnsi="Arial" w:hint="cs"/>
          <w:noProof w:val="0"/>
          <w:rtl/>
        </w:rPr>
        <w:t xml:space="preserve">וביום 6.11.19 הם נפרדו. סה"כ גרו הצדדים יחד פחות מ-4 שנים. </w:t>
      </w:r>
    </w:p>
    <w:p w:rsidR="0077311F" w:rsidRDefault="0077311F" w:rsidP="0077311F">
      <w:pPr>
        <w:pStyle w:val="ad"/>
        <w:numPr>
          <w:ilvl w:val="0"/>
          <w:numId w:val="1"/>
        </w:numPr>
        <w:spacing w:line="360" w:lineRule="auto"/>
        <w:jc w:val="both"/>
        <w:rPr>
          <w:rFonts w:ascii="Arial" w:hAnsi="Arial"/>
          <w:noProof w:val="0"/>
        </w:rPr>
      </w:pPr>
      <w:r>
        <w:rPr>
          <w:rFonts w:ascii="Arial" w:hAnsi="Arial" w:hint="cs"/>
          <w:noProof w:val="0"/>
          <w:rtl/>
        </w:rPr>
        <w:t xml:space="preserve">בפועל, יחסי הצדדים נקלעו למשבר כבר עם לידת הקטינה ומאז לא שוקמו (סעיף 13 לסיכומי </w:t>
      </w:r>
      <w:r w:rsidR="002A3E27">
        <w:rPr>
          <w:rFonts w:ascii="Arial" w:hAnsi="Arial" w:hint="cs"/>
          <w:noProof w:val="0"/>
          <w:rtl/>
        </w:rPr>
        <w:t>התובעת), כך</w:t>
      </w:r>
      <w:r>
        <w:rPr>
          <w:rFonts w:ascii="Arial" w:hAnsi="Arial" w:hint="cs"/>
          <w:noProof w:val="0"/>
          <w:rtl/>
        </w:rPr>
        <w:t xml:space="preserve"> שהצדדים גרו יחד בזוגיות טובה כשנתיים בלבד.</w:t>
      </w:r>
    </w:p>
    <w:p w:rsidR="0077311F" w:rsidRDefault="0077311F" w:rsidP="0077311F">
      <w:pPr>
        <w:pStyle w:val="ad"/>
        <w:numPr>
          <w:ilvl w:val="0"/>
          <w:numId w:val="1"/>
        </w:numPr>
        <w:spacing w:line="360" w:lineRule="auto"/>
        <w:jc w:val="both"/>
        <w:rPr>
          <w:rFonts w:ascii="Arial" w:hAnsi="Arial"/>
          <w:noProof w:val="0"/>
        </w:rPr>
      </w:pPr>
      <w:r>
        <w:rPr>
          <w:rFonts w:ascii="Arial" w:hAnsi="Arial" w:hint="cs"/>
          <w:noProof w:val="0"/>
          <w:rtl/>
        </w:rPr>
        <w:t>התובעת טוענת שהצדדים ידועים בציבור, חלה עליהם הלכת השיתוף ולכן הם שותפים בכל הרכוש שנצבר בתקופת חייהם המשותפים.</w:t>
      </w:r>
    </w:p>
    <w:p w:rsidR="0077311F" w:rsidRDefault="0077311F" w:rsidP="0077311F">
      <w:pPr>
        <w:pStyle w:val="ad"/>
        <w:numPr>
          <w:ilvl w:val="0"/>
          <w:numId w:val="1"/>
        </w:numPr>
        <w:spacing w:line="360" w:lineRule="auto"/>
        <w:jc w:val="both"/>
        <w:rPr>
          <w:rFonts w:ascii="Arial" w:hAnsi="Arial"/>
          <w:noProof w:val="0"/>
        </w:rPr>
      </w:pPr>
      <w:r>
        <w:rPr>
          <w:rFonts w:ascii="Arial" w:hAnsi="Arial" w:hint="cs"/>
          <w:noProof w:val="0"/>
          <w:rtl/>
        </w:rPr>
        <w:t>לפיכך, עותרת התובעת לסעדים שלהלן:</w:t>
      </w:r>
    </w:p>
    <w:p w:rsidR="0077311F" w:rsidRDefault="0077311F" w:rsidP="0077311F">
      <w:pPr>
        <w:pStyle w:val="ad"/>
        <w:numPr>
          <w:ilvl w:val="0"/>
          <w:numId w:val="2"/>
        </w:numPr>
        <w:spacing w:line="360" w:lineRule="auto"/>
        <w:jc w:val="both"/>
        <w:rPr>
          <w:rFonts w:ascii="Arial" w:hAnsi="Arial"/>
          <w:noProof w:val="0"/>
        </w:rPr>
      </w:pPr>
      <w:r>
        <w:rPr>
          <w:rFonts w:ascii="Arial" w:hAnsi="Arial" w:hint="cs"/>
          <w:noProof w:val="0"/>
          <w:rtl/>
        </w:rPr>
        <w:t>200 אלף ₪ פיצוי בגין כך שהנתבע הרס את המשפחה;</w:t>
      </w:r>
    </w:p>
    <w:p w:rsidR="0077311F" w:rsidRDefault="0077311F" w:rsidP="002A3E27">
      <w:pPr>
        <w:pStyle w:val="ad"/>
        <w:numPr>
          <w:ilvl w:val="0"/>
          <w:numId w:val="2"/>
        </w:numPr>
        <w:spacing w:line="360" w:lineRule="auto"/>
        <w:jc w:val="both"/>
        <w:rPr>
          <w:rFonts w:ascii="Arial" w:hAnsi="Arial"/>
          <w:noProof w:val="0"/>
        </w:rPr>
      </w:pPr>
      <w:r>
        <w:rPr>
          <w:rFonts w:ascii="Arial" w:hAnsi="Arial" w:hint="cs"/>
          <w:noProof w:val="0"/>
          <w:rtl/>
        </w:rPr>
        <w:t>10% משווי</w:t>
      </w:r>
      <w:r w:rsidR="002A3E27">
        <w:rPr>
          <w:rFonts w:ascii="Arial" w:hAnsi="Arial" w:hint="cs"/>
          <w:noProof w:val="0"/>
          <w:rtl/>
        </w:rPr>
        <w:t xml:space="preserve"> הדירה</w:t>
      </w:r>
      <w:r>
        <w:rPr>
          <w:rFonts w:ascii="Arial" w:hAnsi="Arial" w:hint="cs"/>
          <w:noProof w:val="0"/>
          <w:rtl/>
        </w:rPr>
        <w:t>;</w:t>
      </w:r>
    </w:p>
    <w:p w:rsidR="0077311F" w:rsidRDefault="0077311F" w:rsidP="0077311F">
      <w:pPr>
        <w:pStyle w:val="ad"/>
        <w:numPr>
          <w:ilvl w:val="0"/>
          <w:numId w:val="2"/>
        </w:numPr>
        <w:spacing w:line="360" w:lineRule="auto"/>
        <w:jc w:val="both"/>
        <w:rPr>
          <w:rFonts w:ascii="Arial" w:hAnsi="Arial"/>
          <w:noProof w:val="0"/>
        </w:rPr>
      </w:pPr>
      <w:r>
        <w:rPr>
          <w:rFonts w:ascii="Arial" w:hAnsi="Arial" w:hint="cs"/>
          <w:noProof w:val="0"/>
          <w:rtl/>
        </w:rPr>
        <w:t>חסכונות וזכויות סוציאליות שנצברו ע"ש הנתבע;</w:t>
      </w:r>
    </w:p>
    <w:p w:rsidR="0077311F" w:rsidRDefault="002A3E27" w:rsidP="0077311F">
      <w:pPr>
        <w:pStyle w:val="ad"/>
        <w:numPr>
          <w:ilvl w:val="0"/>
          <w:numId w:val="2"/>
        </w:numPr>
        <w:spacing w:line="360" w:lineRule="auto"/>
        <w:jc w:val="both"/>
        <w:rPr>
          <w:rFonts w:ascii="Arial" w:hAnsi="Arial"/>
          <w:noProof w:val="0"/>
        </w:rPr>
      </w:pPr>
      <w:r>
        <w:rPr>
          <w:rFonts w:ascii="Arial" w:hAnsi="Arial" w:hint="cs"/>
          <w:noProof w:val="0"/>
          <w:rtl/>
        </w:rPr>
        <w:t>מחצית מהעסק של הנתבע</w:t>
      </w:r>
      <w:r w:rsidR="0077311F">
        <w:rPr>
          <w:rFonts w:ascii="Arial" w:hAnsi="Arial" w:hint="cs"/>
          <w:noProof w:val="0"/>
          <w:rtl/>
        </w:rPr>
        <w:t>;</w:t>
      </w:r>
    </w:p>
    <w:p w:rsidR="0077311F" w:rsidRDefault="0077311F" w:rsidP="0077311F">
      <w:pPr>
        <w:pStyle w:val="ad"/>
        <w:numPr>
          <w:ilvl w:val="0"/>
          <w:numId w:val="2"/>
        </w:numPr>
        <w:spacing w:line="360" w:lineRule="auto"/>
        <w:jc w:val="both"/>
        <w:rPr>
          <w:rFonts w:ascii="Arial" w:hAnsi="Arial"/>
          <w:noProof w:val="0"/>
        </w:rPr>
      </w:pPr>
      <w:r>
        <w:rPr>
          <w:rFonts w:ascii="Arial" w:hAnsi="Arial" w:hint="cs"/>
          <w:noProof w:val="0"/>
          <w:rtl/>
        </w:rPr>
        <w:t>מעטפה ובה כסף מזומן 15,600 ₪;</w:t>
      </w:r>
    </w:p>
    <w:p w:rsidR="0077311F" w:rsidRDefault="0077311F" w:rsidP="0077311F">
      <w:pPr>
        <w:pStyle w:val="ad"/>
        <w:numPr>
          <w:ilvl w:val="0"/>
          <w:numId w:val="2"/>
        </w:numPr>
        <w:spacing w:line="360" w:lineRule="auto"/>
        <w:jc w:val="both"/>
        <w:rPr>
          <w:rFonts w:ascii="Arial" w:hAnsi="Arial"/>
          <w:noProof w:val="0"/>
        </w:rPr>
      </w:pPr>
      <w:r>
        <w:rPr>
          <w:rFonts w:ascii="Arial" w:hAnsi="Arial" w:hint="cs"/>
          <w:noProof w:val="0"/>
          <w:rtl/>
        </w:rPr>
        <w:t>מחצית מתכולת הדירה.</w:t>
      </w:r>
    </w:p>
    <w:p w:rsidR="0077311F" w:rsidRDefault="0077311F" w:rsidP="0077311F">
      <w:pPr>
        <w:pStyle w:val="ad"/>
        <w:numPr>
          <w:ilvl w:val="0"/>
          <w:numId w:val="1"/>
        </w:numPr>
        <w:spacing w:line="360" w:lineRule="auto"/>
        <w:jc w:val="both"/>
        <w:rPr>
          <w:rFonts w:ascii="Arial" w:hAnsi="Arial"/>
          <w:noProof w:val="0"/>
        </w:rPr>
      </w:pPr>
      <w:r>
        <w:rPr>
          <w:rFonts w:ascii="Arial" w:hAnsi="Arial" w:hint="cs"/>
          <w:noProof w:val="0"/>
          <w:rtl/>
        </w:rPr>
        <w:t>אשר ל</w:t>
      </w:r>
      <w:r w:rsidR="002A3E27">
        <w:rPr>
          <w:rFonts w:ascii="Arial" w:hAnsi="Arial" w:hint="cs"/>
          <w:noProof w:val="0"/>
          <w:rtl/>
        </w:rPr>
        <w:t>הלכת השיתוף, מטענות הצדדים עולה</w:t>
      </w:r>
      <w:r>
        <w:rPr>
          <w:rFonts w:ascii="Arial" w:hAnsi="Arial" w:hint="cs"/>
          <w:noProof w:val="0"/>
          <w:rtl/>
        </w:rPr>
        <w:t xml:space="preserve"> כי הם חיו בהפרדה רכושית, כאשר כל אחד מהם שומר על רכושו. </w:t>
      </w:r>
    </w:p>
    <w:p w:rsidR="0077311F" w:rsidRDefault="0077311F" w:rsidP="00FE149A">
      <w:pPr>
        <w:pStyle w:val="ad"/>
        <w:numPr>
          <w:ilvl w:val="0"/>
          <w:numId w:val="1"/>
        </w:numPr>
        <w:spacing w:line="360" w:lineRule="auto"/>
        <w:jc w:val="both"/>
        <w:rPr>
          <w:rFonts w:ascii="Arial" w:hAnsi="Arial"/>
          <w:noProof w:val="0"/>
        </w:rPr>
      </w:pPr>
      <w:r w:rsidRPr="00BE6D7B">
        <w:rPr>
          <w:rFonts w:ascii="Arial" w:hAnsi="Arial" w:hint="cs"/>
          <w:b/>
          <w:bCs/>
          <w:noProof w:val="0"/>
          <w:rtl/>
        </w:rPr>
        <w:t xml:space="preserve">הצדדים לא נישאו </w:t>
      </w:r>
      <w:r>
        <w:rPr>
          <w:rFonts w:ascii="Arial" w:hAnsi="Arial" w:hint="cs"/>
          <w:noProof w:val="0"/>
          <w:rtl/>
        </w:rPr>
        <w:t>זל"ז, למרות שלא הייתה כל מניעה שי</w:t>
      </w:r>
      <w:r w:rsidR="002A3E27">
        <w:rPr>
          <w:rFonts w:ascii="Arial" w:hAnsi="Arial" w:hint="cs"/>
          <w:noProof w:val="0"/>
          <w:rtl/>
        </w:rPr>
        <w:t>י</w:t>
      </w:r>
      <w:r>
        <w:rPr>
          <w:rFonts w:ascii="Arial" w:hAnsi="Arial" w:hint="cs"/>
          <w:noProof w:val="0"/>
          <w:rtl/>
        </w:rPr>
        <w:t xml:space="preserve">נשאו, נישואים דתיים או אזרחים. </w:t>
      </w:r>
    </w:p>
    <w:p w:rsidR="00FE149A" w:rsidRDefault="00FE149A" w:rsidP="00FE149A">
      <w:pPr>
        <w:pStyle w:val="ad"/>
        <w:spacing w:line="360" w:lineRule="auto"/>
        <w:jc w:val="both"/>
        <w:rPr>
          <w:rFonts w:ascii="Arial" w:hAnsi="Arial"/>
          <w:noProof w:val="0"/>
          <w:rtl/>
        </w:rPr>
      </w:pPr>
      <w:r>
        <w:rPr>
          <w:rFonts w:ascii="Arial" w:hAnsi="Arial" w:hint="cs"/>
          <w:noProof w:val="0"/>
          <w:rtl/>
        </w:rPr>
        <w:t>התובעת טוענת ששני הצדדים בחרו, כל אחד מסיבותיו, שלא להינשא.</w:t>
      </w:r>
    </w:p>
    <w:p w:rsidR="00FE149A" w:rsidRDefault="00FE149A" w:rsidP="00FE149A">
      <w:pPr>
        <w:pStyle w:val="ad"/>
        <w:numPr>
          <w:ilvl w:val="0"/>
          <w:numId w:val="1"/>
        </w:numPr>
        <w:spacing w:line="360" w:lineRule="auto"/>
        <w:jc w:val="both"/>
        <w:rPr>
          <w:rFonts w:ascii="Arial" w:hAnsi="Arial"/>
          <w:noProof w:val="0"/>
        </w:rPr>
      </w:pPr>
      <w:r>
        <w:rPr>
          <w:rFonts w:ascii="Arial" w:hAnsi="Arial" w:hint="cs"/>
          <w:noProof w:val="0"/>
          <w:rtl/>
        </w:rPr>
        <w:t>אין מחלוקת ש</w:t>
      </w:r>
      <w:r w:rsidRPr="00BE6D7B">
        <w:rPr>
          <w:rFonts w:ascii="Arial" w:hAnsi="Arial" w:hint="cs"/>
          <w:b/>
          <w:bCs/>
          <w:noProof w:val="0"/>
          <w:rtl/>
        </w:rPr>
        <w:t>לצדדים לא היה חשבון בנק משותף</w:t>
      </w:r>
      <w:r>
        <w:rPr>
          <w:rFonts w:ascii="Arial" w:hAnsi="Arial" w:hint="cs"/>
          <w:noProof w:val="0"/>
          <w:rtl/>
        </w:rPr>
        <w:t xml:space="preserve">. כל אחד מהם התנהל בחשבון נפרד וניהל את ענייניו הכספיים בעצמו, ללא שיתוף האחר. </w:t>
      </w:r>
    </w:p>
    <w:p w:rsidR="00FE149A" w:rsidRDefault="00FE149A" w:rsidP="00FE149A">
      <w:pPr>
        <w:pStyle w:val="ad"/>
        <w:numPr>
          <w:ilvl w:val="0"/>
          <w:numId w:val="1"/>
        </w:numPr>
        <w:spacing w:line="360" w:lineRule="auto"/>
        <w:jc w:val="both"/>
        <w:rPr>
          <w:rFonts w:ascii="Arial" w:hAnsi="Arial"/>
          <w:noProof w:val="0"/>
        </w:rPr>
      </w:pPr>
      <w:r>
        <w:rPr>
          <w:rFonts w:ascii="Arial" w:hAnsi="Arial" w:hint="cs"/>
          <w:noProof w:val="0"/>
          <w:rtl/>
        </w:rPr>
        <w:t xml:space="preserve">התובעת צירפה לתצהירה </w:t>
      </w:r>
      <w:r w:rsidRPr="00BE6D7B">
        <w:rPr>
          <w:rFonts w:ascii="Arial" w:hAnsi="Arial" w:hint="cs"/>
          <w:b/>
          <w:bCs/>
          <w:noProof w:val="0"/>
          <w:rtl/>
        </w:rPr>
        <w:t>טיוטת הסכם ממון</w:t>
      </w:r>
      <w:r w:rsidR="00BE6D7B">
        <w:rPr>
          <w:rFonts w:ascii="Arial" w:hAnsi="Arial" w:hint="cs"/>
          <w:noProof w:val="0"/>
          <w:rtl/>
        </w:rPr>
        <w:t xml:space="preserve"> (נספח כ</w:t>
      </w:r>
      <w:r>
        <w:rPr>
          <w:rFonts w:ascii="Arial" w:hAnsi="Arial" w:hint="cs"/>
          <w:noProof w:val="0"/>
          <w:rtl/>
        </w:rPr>
        <w:t>') בה נרשם, כי מה שיצטבר ב</w:t>
      </w:r>
      <w:r w:rsidR="002A3E27">
        <w:rPr>
          <w:rFonts w:ascii="Arial" w:hAnsi="Arial" w:hint="cs"/>
          <w:noProof w:val="0"/>
          <w:rtl/>
        </w:rPr>
        <w:t>תקופה המשותפת יהיה משותף. היא</w:t>
      </w:r>
      <w:r>
        <w:rPr>
          <w:rFonts w:ascii="Arial" w:hAnsi="Arial" w:hint="cs"/>
          <w:noProof w:val="0"/>
          <w:rtl/>
        </w:rPr>
        <w:t xml:space="preserve"> טוענת שהטיוטה הוכנה על ידי עו"ד של הנתבע, אולם היא סירבה לחתום עליה. מדוע סירבה? לט</w:t>
      </w:r>
      <w:r w:rsidR="002A3E27">
        <w:rPr>
          <w:rFonts w:ascii="Arial" w:hAnsi="Arial" w:hint="cs"/>
          <w:noProof w:val="0"/>
          <w:rtl/>
        </w:rPr>
        <w:t xml:space="preserve">ענתה, כי בטיוטה נרשם שהדירה </w:t>
      </w:r>
      <w:r>
        <w:rPr>
          <w:rFonts w:ascii="Arial" w:hAnsi="Arial" w:hint="cs"/>
          <w:noProof w:val="0"/>
          <w:rtl/>
        </w:rPr>
        <w:t xml:space="preserve"> (שנרכשה ע"י אם </w:t>
      </w:r>
      <w:r w:rsidR="002A3E27">
        <w:rPr>
          <w:rFonts w:ascii="Arial" w:hAnsi="Arial" w:hint="cs"/>
          <w:noProof w:val="0"/>
          <w:rtl/>
        </w:rPr>
        <w:lastRenderedPageBreak/>
        <w:t>הנתבע טרם שהצדדים הכירו) שי</w:t>
      </w:r>
      <w:r w:rsidR="00BE6D7B">
        <w:rPr>
          <w:rFonts w:ascii="Arial" w:hAnsi="Arial" w:hint="cs"/>
          <w:noProof w:val="0"/>
          <w:rtl/>
        </w:rPr>
        <w:t xml:space="preserve">יכת </w:t>
      </w:r>
      <w:r>
        <w:rPr>
          <w:rFonts w:ascii="Arial" w:hAnsi="Arial" w:hint="cs"/>
          <w:noProof w:val="0"/>
          <w:rtl/>
        </w:rPr>
        <w:t xml:space="preserve"> לנתבע בלבד.</w:t>
      </w:r>
      <w:r w:rsidR="00BE6D7B">
        <w:rPr>
          <w:rFonts w:ascii="Arial" w:hAnsi="Arial" w:hint="cs"/>
          <w:noProof w:val="0"/>
          <w:rtl/>
        </w:rPr>
        <w:t xml:space="preserve"> התובעת רצתה שירשם בהסכם</w:t>
      </w:r>
      <w:r>
        <w:rPr>
          <w:rFonts w:ascii="Arial" w:hAnsi="Arial" w:hint="cs"/>
          <w:noProof w:val="0"/>
          <w:rtl/>
        </w:rPr>
        <w:t xml:space="preserve"> כי הקטינה המשותפת לצדדים יורשת את דירת הנתבע ומשעה שזה</w:t>
      </w:r>
      <w:r w:rsidR="00BE6D7B">
        <w:rPr>
          <w:rFonts w:ascii="Arial" w:hAnsi="Arial" w:hint="cs"/>
          <w:noProof w:val="0"/>
          <w:rtl/>
        </w:rPr>
        <w:t xml:space="preserve"> לא נרשם כרצונה, היא סירבה לחתו</w:t>
      </w:r>
      <w:r>
        <w:rPr>
          <w:rFonts w:ascii="Arial" w:hAnsi="Arial" w:hint="cs"/>
          <w:noProof w:val="0"/>
          <w:rtl/>
        </w:rPr>
        <w:t>ם ובסופו של דבר הטיוטה לא נחתמה ע"י הצדדים.</w:t>
      </w:r>
    </w:p>
    <w:p w:rsidR="00FE149A" w:rsidRDefault="00FE149A" w:rsidP="00FE149A">
      <w:pPr>
        <w:pStyle w:val="ad"/>
        <w:spacing w:line="360" w:lineRule="auto"/>
        <w:jc w:val="both"/>
        <w:rPr>
          <w:rFonts w:ascii="Arial" w:hAnsi="Arial"/>
          <w:noProof w:val="0"/>
          <w:rtl/>
        </w:rPr>
      </w:pPr>
      <w:r>
        <w:rPr>
          <w:rFonts w:ascii="Arial" w:hAnsi="Arial" w:hint="cs"/>
          <w:noProof w:val="0"/>
          <w:rtl/>
        </w:rPr>
        <w:t>משעה שהתוב</w:t>
      </w:r>
      <w:r w:rsidR="00BE6D7B">
        <w:rPr>
          <w:rFonts w:ascii="Arial" w:hAnsi="Arial" w:hint="cs"/>
          <w:noProof w:val="0"/>
          <w:rtl/>
        </w:rPr>
        <w:t>עת סירבה לחתום על הטיוטה, יש בכך</w:t>
      </w:r>
      <w:r>
        <w:rPr>
          <w:rFonts w:ascii="Arial" w:hAnsi="Arial" w:hint="cs"/>
          <w:noProof w:val="0"/>
          <w:rtl/>
        </w:rPr>
        <w:t xml:space="preserve"> כדי להעיד על העדר גמירות דעת בין הצדדים והעדר הסכמה, בניג</w:t>
      </w:r>
      <w:r w:rsidR="00BE6D7B">
        <w:rPr>
          <w:rFonts w:ascii="Arial" w:hAnsi="Arial" w:hint="cs"/>
          <w:noProof w:val="0"/>
          <w:rtl/>
        </w:rPr>
        <w:t>וד לט</w:t>
      </w:r>
      <w:r>
        <w:rPr>
          <w:rFonts w:ascii="Arial" w:hAnsi="Arial" w:hint="cs"/>
          <w:noProof w:val="0"/>
          <w:rtl/>
        </w:rPr>
        <w:t>ענת התובעת.</w:t>
      </w:r>
    </w:p>
    <w:p w:rsidR="00FE149A" w:rsidRDefault="00FE149A" w:rsidP="00FE149A">
      <w:pPr>
        <w:pStyle w:val="ad"/>
        <w:numPr>
          <w:ilvl w:val="0"/>
          <w:numId w:val="1"/>
        </w:numPr>
        <w:spacing w:line="360" w:lineRule="auto"/>
        <w:jc w:val="both"/>
        <w:rPr>
          <w:rFonts w:ascii="Arial" w:hAnsi="Arial"/>
          <w:noProof w:val="0"/>
        </w:rPr>
      </w:pPr>
      <w:r>
        <w:rPr>
          <w:rFonts w:ascii="Arial" w:hAnsi="Arial" w:hint="cs"/>
          <w:noProof w:val="0"/>
          <w:rtl/>
        </w:rPr>
        <w:t>זאת ועוד, התובעת טוענת כי מטיוטת ההסכם ניתן ללמוד על כוונת הצדדים לשיתוף בזכויות שנצברו בתקופה המשותפת, משום שכך כתוב בטיוטה. לעומת זאת, למרות שכת</w:t>
      </w:r>
      <w:r w:rsidR="00C2274C">
        <w:rPr>
          <w:rFonts w:ascii="Arial" w:hAnsi="Arial" w:hint="cs"/>
          <w:noProof w:val="0"/>
          <w:rtl/>
        </w:rPr>
        <w:t>וב במפורש בטיוטה שהדירה ב--</w:t>
      </w:r>
      <w:r w:rsidR="00BE6D7B">
        <w:rPr>
          <w:rFonts w:ascii="Arial" w:hAnsi="Arial" w:hint="cs"/>
          <w:noProof w:val="0"/>
          <w:rtl/>
        </w:rPr>
        <w:t xml:space="preserve"> שייכ</w:t>
      </w:r>
      <w:r>
        <w:rPr>
          <w:rFonts w:ascii="Arial" w:hAnsi="Arial" w:hint="cs"/>
          <w:noProof w:val="0"/>
          <w:rtl/>
        </w:rPr>
        <w:t>ת לנתבע בלבד, התובעת טוענת שיש לה זכויות בדירה. מכך ניתן ללמוד שהתובעת עצמה אינה מייחסת חשיבות למה שכתוב בטיוטה, אותה ט</w:t>
      </w:r>
      <w:r w:rsidR="00F4520C">
        <w:rPr>
          <w:rFonts w:ascii="Arial" w:hAnsi="Arial" w:hint="cs"/>
          <w:noProof w:val="0"/>
          <w:rtl/>
        </w:rPr>
        <w:t xml:space="preserve">יוטה עליה סירבה לחתום. </w:t>
      </w:r>
    </w:p>
    <w:p w:rsidR="00F4520C" w:rsidRDefault="00F4520C" w:rsidP="00FE149A">
      <w:pPr>
        <w:pStyle w:val="ad"/>
        <w:numPr>
          <w:ilvl w:val="0"/>
          <w:numId w:val="1"/>
        </w:numPr>
        <w:spacing w:line="360" w:lineRule="auto"/>
        <w:jc w:val="both"/>
        <w:rPr>
          <w:rFonts w:ascii="Arial" w:hAnsi="Arial"/>
          <w:noProof w:val="0"/>
        </w:rPr>
      </w:pPr>
      <w:r>
        <w:rPr>
          <w:rFonts w:ascii="Arial" w:hAnsi="Arial" w:hint="cs"/>
          <w:noProof w:val="0"/>
          <w:rtl/>
        </w:rPr>
        <w:t>מנספח 21 לתצהיר הנתבע עולה כי התובעת דרשה לקבל חלק מתכולת הדירה, בטענה ש</w:t>
      </w:r>
      <w:r w:rsidRPr="00BE6D7B">
        <w:rPr>
          <w:rFonts w:ascii="Arial" w:hAnsi="Arial" w:hint="cs"/>
          <w:b/>
          <w:bCs/>
          <w:noProof w:val="0"/>
          <w:rtl/>
        </w:rPr>
        <w:t>אותם</w:t>
      </w:r>
      <w:r>
        <w:rPr>
          <w:rFonts w:ascii="Arial" w:hAnsi="Arial" w:hint="cs"/>
          <w:noProof w:val="0"/>
          <w:rtl/>
        </w:rPr>
        <w:t xml:space="preserve"> </w:t>
      </w:r>
      <w:r w:rsidRPr="00BE6D7B">
        <w:rPr>
          <w:rFonts w:ascii="Arial" w:hAnsi="Arial" w:hint="cs"/>
          <w:b/>
          <w:bCs/>
          <w:noProof w:val="0"/>
          <w:rtl/>
        </w:rPr>
        <w:t>פרטים שייכים לה הואיל והיא שילמה עבורם</w:t>
      </w:r>
      <w:r>
        <w:rPr>
          <w:rFonts w:ascii="Arial" w:hAnsi="Arial" w:hint="cs"/>
          <w:noProof w:val="0"/>
          <w:rtl/>
        </w:rPr>
        <w:t xml:space="preserve">, כגון: מייבש כביסה, מדיח כלים, כלי מטבח וכו'. </w:t>
      </w:r>
    </w:p>
    <w:p w:rsidR="00F4520C" w:rsidRDefault="00F4520C" w:rsidP="00FE149A">
      <w:pPr>
        <w:pStyle w:val="ad"/>
        <w:numPr>
          <w:ilvl w:val="0"/>
          <w:numId w:val="1"/>
        </w:numPr>
        <w:spacing w:line="360" w:lineRule="auto"/>
        <w:jc w:val="both"/>
        <w:rPr>
          <w:rFonts w:ascii="Arial" w:hAnsi="Arial"/>
          <w:noProof w:val="0"/>
        </w:rPr>
      </w:pPr>
      <w:r>
        <w:rPr>
          <w:rFonts w:ascii="Arial" w:hAnsi="Arial" w:hint="cs"/>
          <w:noProof w:val="0"/>
          <w:rtl/>
        </w:rPr>
        <w:t>גם נספח 20 לתצהיר התובע עוסק באותו עניין: נספח זה הוא תמליל שיחה בין הצדדים, בו טוענת התובעת חלק מתכולת הדירה שייך לה מכיוון שהיא רכשה את אותם פריטים, כגון: קערה, כוסות יין וכו' (ר' פרוטוקול ע' 70 ש' 26 ואילך).</w:t>
      </w:r>
    </w:p>
    <w:p w:rsidR="00F4520C" w:rsidRDefault="00BE6D7B" w:rsidP="00F4520C">
      <w:pPr>
        <w:spacing w:line="360" w:lineRule="auto"/>
        <w:ind w:left="720"/>
        <w:jc w:val="both"/>
        <w:rPr>
          <w:rFonts w:ascii="Arial" w:hAnsi="Arial"/>
          <w:noProof w:val="0"/>
          <w:rtl/>
        </w:rPr>
      </w:pPr>
      <w:r>
        <w:rPr>
          <w:rFonts w:ascii="Arial" w:hAnsi="Arial" w:hint="cs"/>
          <w:noProof w:val="0"/>
          <w:rtl/>
        </w:rPr>
        <w:t>המסקנה העולה מהאמור לעיל היא</w:t>
      </w:r>
      <w:r w:rsidR="00F4520C">
        <w:rPr>
          <w:rFonts w:ascii="Arial" w:hAnsi="Arial" w:hint="cs"/>
          <w:noProof w:val="0"/>
          <w:rtl/>
        </w:rPr>
        <w:t xml:space="preserve"> כי התובעת דקדקה גם ברכוש פעוט ערך ועמדה על כך שאותם פריטים שייכים לה, כ</w:t>
      </w:r>
      <w:r>
        <w:rPr>
          <w:rFonts w:ascii="Arial" w:hAnsi="Arial" w:hint="cs"/>
          <w:noProof w:val="0"/>
          <w:rtl/>
        </w:rPr>
        <w:t>י היא שילמה עבורם, לא משותף ל</w:t>
      </w:r>
      <w:r w:rsidR="00F4520C">
        <w:rPr>
          <w:rFonts w:ascii="Arial" w:hAnsi="Arial" w:hint="cs"/>
          <w:noProof w:val="0"/>
          <w:rtl/>
        </w:rPr>
        <w:t xml:space="preserve">צדדים אלא שלה בלבד. </w:t>
      </w:r>
    </w:p>
    <w:p w:rsidR="00F4520C" w:rsidRDefault="00F4520C" w:rsidP="00F4520C">
      <w:pPr>
        <w:pStyle w:val="ad"/>
        <w:numPr>
          <w:ilvl w:val="0"/>
          <w:numId w:val="1"/>
        </w:numPr>
        <w:spacing w:line="360" w:lineRule="auto"/>
        <w:jc w:val="both"/>
        <w:rPr>
          <w:rFonts w:ascii="Arial" w:hAnsi="Arial"/>
          <w:noProof w:val="0"/>
        </w:rPr>
      </w:pPr>
      <w:r>
        <w:rPr>
          <w:rFonts w:ascii="Arial" w:hAnsi="Arial" w:hint="cs"/>
          <w:noProof w:val="0"/>
          <w:rtl/>
        </w:rPr>
        <w:t xml:space="preserve">התובעת תיארה כיצד </w:t>
      </w:r>
      <w:r w:rsidR="00BB533E">
        <w:rPr>
          <w:rFonts w:ascii="Arial" w:hAnsi="Arial" w:hint="cs"/>
          <w:b/>
          <w:bCs/>
          <w:noProof w:val="0"/>
          <w:rtl/>
        </w:rPr>
        <w:t>"שיפצה" את הדירה</w:t>
      </w:r>
      <w:r>
        <w:rPr>
          <w:rFonts w:ascii="Arial" w:hAnsi="Arial" w:hint="cs"/>
          <w:noProof w:val="0"/>
          <w:rtl/>
        </w:rPr>
        <w:t xml:space="preserve"> לטענתה, כאשר סתמה חורים בקירות, תלתה במו ידיה מדפים וכו' (ע' 59 ש' 10)</w:t>
      </w:r>
      <w:r w:rsidR="00BB533E">
        <w:rPr>
          <w:rFonts w:ascii="Arial" w:hAnsi="Arial" w:hint="cs"/>
          <w:noProof w:val="0"/>
          <w:rtl/>
        </w:rPr>
        <w:t>.</w:t>
      </w:r>
      <w:r>
        <w:rPr>
          <w:rFonts w:ascii="Arial" w:hAnsi="Arial" w:hint="cs"/>
          <w:noProof w:val="0"/>
          <w:rtl/>
        </w:rPr>
        <w:t xml:space="preserve"> ומה בכך? כאשר הצדדים חיים יחד באותה דירה, אך טבעי הוא שכל אחד תור</w:t>
      </w:r>
      <w:r w:rsidR="00BB533E">
        <w:rPr>
          <w:rFonts w:ascii="Arial" w:hAnsi="Arial" w:hint="cs"/>
          <w:noProof w:val="0"/>
          <w:rtl/>
        </w:rPr>
        <w:t xml:space="preserve">ם מכישוריו לטובת התא המשפחתי: </w:t>
      </w:r>
      <w:r>
        <w:rPr>
          <w:rFonts w:ascii="Arial" w:hAnsi="Arial" w:hint="cs"/>
          <w:noProof w:val="0"/>
          <w:rtl/>
        </w:rPr>
        <w:t xml:space="preserve"> אחד רוחץ כלים; האחר מבשל או תולה מדפים וכו'. אין בכך כדי להקנות</w:t>
      </w:r>
      <w:r w:rsidR="00BB533E">
        <w:rPr>
          <w:rFonts w:ascii="Arial" w:hAnsi="Arial" w:hint="cs"/>
          <w:noProof w:val="0"/>
          <w:rtl/>
        </w:rPr>
        <w:t xml:space="preserve"> לתובעת זכויות כלשהן בדירה</w:t>
      </w:r>
      <w:r>
        <w:rPr>
          <w:rFonts w:ascii="Arial" w:hAnsi="Arial" w:hint="cs"/>
          <w:noProof w:val="0"/>
          <w:rtl/>
        </w:rPr>
        <w:t xml:space="preserve">. </w:t>
      </w:r>
    </w:p>
    <w:p w:rsidR="00F4520C" w:rsidRDefault="00F4520C" w:rsidP="00F4520C">
      <w:pPr>
        <w:pStyle w:val="ad"/>
        <w:numPr>
          <w:ilvl w:val="0"/>
          <w:numId w:val="1"/>
        </w:numPr>
        <w:spacing w:line="360" w:lineRule="auto"/>
        <w:jc w:val="both"/>
        <w:rPr>
          <w:rFonts w:ascii="Arial" w:hAnsi="Arial"/>
          <w:noProof w:val="0"/>
        </w:rPr>
      </w:pPr>
      <w:r>
        <w:rPr>
          <w:rFonts w:ascii="Arial" w:hAnsi="Arial" w:hint="cs"/>
          <w:noProof w:val="0"/>
          <w:rtl/>
        </w:rPr>
        <w:t>מהאמור לעיל עולה שהצדדים חיו (תקופה קצרה) במשטר של הפרדה רכושית, כל אחד מהם שמר על רכושו ואיש מהם לא חשב שהם שותפים</w:t>
      </w:r>
      <w:r w:rsidR="00FF7174">
        <w:rPr>
          <w:rFonts w:ascii="Arial" w:hAnsi="Arial" w:hint="cs"/>
          <w:noProof w:val="0"/>
          <w:rtl/>
        </w:rPr>
        <w:t xml:space="preserve"> ברכוש כלשהו. </w:t>
      </w:r>
    </w:p>
    <w:p w:rsidR="00FF7174" w:rsidRDefault="00FF7174" w:rsidP="00F4520C">
      <w:pPr>
        <w:pStyle w:val="ad"/>
        <w:numPr>
          <w:ilvl w:val="0"/>
          <w:numId w:val="1"/>
        </w:numPr>
        <w:spacing w:line="360" w:lineRule="auto"/>
        <w:jc w:val="both"/>
        <w:rPr>
          <w:rFonts w:ascii="Arial" w:hAnsi="Arial"/>
          <w:noProof w:val="0"/>
        </w:rPr>
      </w:pPr>
      <w:r>
        <w:rPr>
          <w:rFonts w:ascii="Arial" w:hAnsi="Arial" w:hint="cs"/>
          <w:noProof w:val="0"/>
          <w:rtl/>
        </w:rPr>
        <w:t>מסקנתי זו מתחזקת מטענת התובעת באשר ל</w:t>
      </w:r>
      <w:r w:rsidRPr="00BB533E">
        <w:rPr>
          <w:rFonts w:ascii="Arial" w:hAnsi="Arial" w:hint="cs"/>
          <w:b/>
          <w:bCs/>
          <w:noProof w:val="0"/>
          <w:rtl/>
        </w:rPr>
        <w:t>מעטפת המזומנים</w:t>
      </w:r>
      <w:r w:rsidR="00BB533E">
        <w:rPr>
          <w:rFonts w:ascii="Arial" w:hAnsi="Arial" w:hint="cs"/>
          <w:noProof w:val="0"/>
          <w:rtl/>
        </w:rPr>
        <w:t>. לטענתה, כאשר יצאה מהדירה, היא השאירה בה מעטפה עם</w:t>
      </w:r>
      <w:r>
        <w:rPr>
          <w:rFonts w:ascii="Arial" w:hAnsi="Arial" w:hint="cs"/>
          <w:noProof w:val="0"/>
          <w:rtl/>
        </w:rPr>
        <w:t xml:space="preserve"> 15,600 ₪ במזומן. </w:t>
      </w:r>
    </w:p>
    <w:p w:rsidR="008C1DB0" w:rsidRDefault="00FF7174" w:rsidP="008C1DB0">
      <w:pPr>
        <w:pStyle w:val="ad"/>
        <w:spacing w:line="360" w:lineRule="auto"/>
        <w:jc w:val="both"/>
        <w:rPr>
          <w:rFonts w:ascii="Arial" w:hAnsi="Arial"/>
          <w:noProof w:val="0"/>
          <w:rtl/>
        </w:rPr>
      </w:pPr>
      <w:r>
        <w:rPr>
          <w:rFonts w:ascii="Arial" w:hAnsi="Arial" w:hint="cs"/>
          <w:noProof w:val="0"/>
          <w:rtl/>
        </w:rPr>
        <w:t>ראשית, התובעת סתרה עצמה כאשר טענה שמקור הכסף המזומן הוא לפני התקופה</w:t>
      </w:r>
      <w:r w:rsidR="008C1DB0">
        <w:rPr>
          <w:rFonts w:ascii="Arial" w:hAnsi="Arial" w:hint="cs"/>
          <w:noProof w:val="0"/>
          <w:rtl/>
        </w:rPr>
        <w:t xml:space="preserve"> המשותפת </w:t>
      </w:r>
      <w:r>
        <w:rPr>
          <w:rFonts w:ascii="Arial" w:hAnsi="Arial" w:hint="cs"/>
          <w:noProof w:val="0"/>
          <w:rtl/>
        </w:rPr>
        <w:t xml:space="preserve"> ולאחר מכן טענה שמקורו בתקופה המשותפת, כ</w:t>
      </w:r>
      <w:r w:rsidR="008C1DB0">
        <w:rPr>
          <w:rFonts w:ascii="Arial" w:hAnsi="Arial" w:hint="cs"/>
          <w:noProof w:val="0"/>
          <w:rtl/>
        </w:rPr>
        <w:t>מפורט להלן:</w:t>
      </w:r>
    </w:p>
    <w:p w:rsidR="00FF7174" w:rsidRDefault="008C1DB0" w:rsidP="008C1DB0">
      <w:pPr>
        <w:pStyle w:val="ad"/>
        <w:numPr>
          <w:ilvl w:val="0"/>
          <w:numId w:val="3"/>
        </w:numPr>
        <w:spacing w:line="360" w:lineRule="auto"/>
        <w:jc w:val="both"/>
        <w:rPr>
          <w:rFonts w:ascii="Arial" w:hAnsi="Arial"/>
          <w:noProof w:val="0"/>
        </w:rPr>
      </w:pPr>
      <w:r>
        <w:rPr>
          <w:rFonts w:ascii="Arial" w:hAnsi="Arial" w:hint="cs"/>
          <w:noProof w:val="0"/>
          <w:rtl/>
        </w:rPr>
        <w:t>בתצהירה טענה התובעת כי ירשה מסבתה 5,000 ₪ אותם הכניסה למעטפה שכונתה על ידה "בנק" ובה היו כספים משותפים לצדדים, לרבות כספים מעבודת הנתבע (ס' 90).</w:t>
      </w:r>
      <w:r w:rsidR="00FF7174">
        <w:rPr>
          <w:rFonts w:ascii="Arial" w:hAnsi="Arial" w:hint="cs"/>
          <w:noProof w:val="0"/>
          <w:rtl/>
        </w:rPr>
        <w:t xml:space="preserve"> </w:t>
      </w:r>
    </w:p>
    <w:p w:rsidR="008C1DB0" w:rsidRDefault="008C1DB0" w:rsidP="008C1DB0">
      <w:pPr>
        <w:pStyle w:val="ad"/>
        <w:numPr>
          <w:ilvl w:val="0"/>
          <w:numId w:val="3"/>
        </w:numPr>
        <w:spacing w:line="360" w:lineRule="auto"/>
        <w:jc w:val="both"/>
        <w:rPr>
          <w:rFonts w:ascii="Arial" w:hAnsi="Arial"/>
          <w:noProof w:val="0"/>
        </w:rPr>
      </w:pPr>
      <w:r>
        <w:rPr>
          <w:rFonts w:ascii="Arial" w:hAnsi="Arial" w:hint="cs"/>
          <w:noProof w:val="0"/>
          <w:rtl/>
        </w:rPr>
        <w:t xml:space="preserve">בס' 109 לתצהיר טענה שבמעטפה היו 15,600 ₪ שחסכה </w:t>
      </w:r>
      <w:r>
        <w:rPr>
          <w:rFonts w:ascii="Arial" w:hAnsi="Arial"/>
          <w:noProof w:val="0"/>
          <w:rtl/>
        </w:rPr>
        <w:t>–</w:t>
      </w:r>
      <w:r>
        <w:rPr>
          <w:rFonts w:ascii="Arial" w:hAnsi="Arial" w:hint="cs"/>
          <w:noProof w:val="0"/>
          <w:rtl/>
        </w:rPr>
        <w:t xml:space="preserve"> הוריה נתנו לה מדי פעם 200 </w:t>
      </w:r>
      <w:r w:rsidR="0071112B">
        <w:rPr>
          <w:rFonts w:ascii="Arial" w:hAnsi="Arial" w:hint="cs"/>
          <w:noProof w:val="0"/>
          <w:rtl/>
        </w:rPr>
        <w:t>₪ או יותר. תחילה שמה הכסף ב"בנק", א"כ לקחה וחסכה עבור הקטינה, יחד עם ירושת סבתה.</w:t>
      </w:r>
    </w:p>
    <w:p w:rsidR="0071112B" w:rsidRDefault="00B02629" w:rsidP="008C1DB0">
      <w:pPr>
        <w:pStyle w:val="ad"/>
        <w:numPr>
          <w:ilvl w:val="0"/>
          <w:numId w:val="3"/>
        </w:numPr>
        <w:spacing w:line="360" w:lineRule="auto"/>
        <w:jc w:val="both"/>
        <w:rPr>
          <w:rFonts w:ascii="Arial" w:hAnsi="Arial"/>
          <w:noProof w:val="0"/>
        </w:rPr>
      </w:pPr>
      <w:r>
        <w:rPr>
          <w:rFonts w:ascii="Arial" w:hAnsi="Arial" w:hint="cs"/>
          <w:noProof w:val="0"/>
          <w:rtl/>
        </w:rPr>
        <w:lastRenderedPageBreak/>
        <w:t>בחקירת</w:t>
      </w:r>
      <w:r w:rsidR="0071112B">
        <w:rPr>
          <w:rFonts w:ascii="Arial" w:hAnsi="Arial" w:hint="cs"/>
          <w:noProof w:val="0"/>
          <w:rtl/>
        </w:rPr>
        <w:t>ה</w:t>
      </w:r>
      <w:r>
        <w:rPr>
          <w:rFonts w:ascii="Arial" w:hAnsi="Arial" w:hint="cs"/>
          <w:noProof w:val="0"/>
          <w:rtl/>
        </w:rPr>
        <w:t xml:space="preserve"> הנגדית</w:t>
      </w:r>
      <w:r w:rsidR="0071112B">
        <w:rPr>
          <w:rFonts w:ascii="Arial" w:hAnsi="Arial" w:hint="cs"/>
          <w:noProof w:val="0"/>
          <w:rtl/>
        </w:rPr>
        <w:t xml:space="preserve"> טענה שהסכום במעטפה מרכב מירושת הסבתא בצירוף מה שהוריה נתנו מדי פעם, משך 9 חודשים. חלק ממה שנתנו הכניסה למעטפה, בערך חצי. כשעומתה עם היעדר הסבירות בטענתה, לא ידעה להשיב. במקום זה הוסיפה  שא"כ לקחה חלק מהכסף בחזרה</w:t>
      </w:r>
      <w:r w:rsidR="002C65CA">
        <w:rPr>
          <w:rFonts w:ascii="Arial" w:hAnsi="Arial" w:hint="cs"/>
          <w:noProof w:val="0"/>
          <w:rtl/>
        </w:rPr>
        <w:t xml:space="preserve"> ( פרוטוקול ע' 67 ואילך)</w:t>
      </w:r>
      <w:r w:rsidR="0071112B">
        <w:rPr>
          <w:rFonts w:ascii="Arial" w:hAnsi="Arial" w:hint="cs"/>
          <w:noProof w:val="0"/>
          <w:rtl/>
        </w:rPr>
        <w:t xml:space="preserve">. </w:t>
      </w:r>
    </w:p>
    <w:p w:rsidR="00B02629" w:rsidRDefault="00B02629" w:rsidP="008C1DB0">
      <w:pPr>
        <w:pStyle w:val="ad"/>
        <w:numPr>
          <w:ilvl w:val="0"/>
          <w:numId w:val="3"/>
        </w:numPr>
        <w:spacing w:line="360" w:lineRule="auto"/>
        <w:jc w:val="both"/>
        <w:rPr>
          <w:rFonts w:ascii="Arial" w:hAnsi="Arial"/>
          <w:noProof w:val="0"/>
        </w:rPr>
      </w:pPr>
      <w:r>
        <w:rPr>
          <w:rFonts w:ascii="Arial" w:hAnsi="Arial" w:hint="cs"/>
          <w:noProof w:val="0"/>
          <w:rtl/>
        </w:rPr>
        <w:t>בחקירתה החוזרת "הבהירה" כי היו 2 מעטפות מזומנים, אחת כונתה ה"בנק" והאחרת היא זו שהכילה 15,600 ₪ . לטענתה, הרבה חלקים מסוימים שלה</w:t>
      </w:r>
      <w:r w:rsidR="009C4EE3">
        <w:rPr>
          <w:rFonts w:ascii="Arial" w:hAnsi="Arial" w:hint="cs"/>
          <w:noProof w:val="0"/>
          <w:rtl/>
        </w:rPr>
        <w:t xml:space="preserve"> היו בבנק עברו אליה (ע' 84)...</w:t>
      </w:r>
    </w:p>
    <w:p w:rsidR="0071112B" w:rsidRDefault="0071112B" w:rsidP="008C1DB0">
      <w:pPr>
        <w:pStyle w:val="ad"/>
        <w:numPr>
          <w:ilvl w:val="0"/>
          <w:numId w:val="3"/>
        </w:numPr>
        <w:spacing w:line="360" w:lineRule="auto"/>
        <w:jc w:val="both"/>
        <w:rPr>
          <w:rFonts w:ascii="Arial" w:hAnsi="Arial"/>
          <w:noProof w:val="0"/>
          <w:rtl/>
        </w:rPr>
      </w:pPr>
      <w:r>
        <w:rPr>
          <w:rFonts w:ascii="Arial" w:hAnsi="Arial" w:hint="cs"/>
          <w:noProof w:val="0"/>
          <w:rtl/>
        </w:rPr>
        <w:t>ב</w:t>
      </w:r>
      <w:r w:rsidR="002C65CA">
        <w:rPr>
          <w:rFonts w:ascii="Arial" w:hAnsi="Arial" w:hint="cs"/>
          <w:noProof w:val="0"/>
          <w:rtl/>
        </w:rPr>
        <w:t>סעיף 7 ל</w:t>
      </w:r>
      <w:r>
        <w:rPr>
          <w:rFonts w:ascii="Arial" w:hAnsi="Arial" w:hint="cs"/>
          <w:noProof w:val="0"/>
          <w:rtl/>
        </w:rPr>
        <w:t>ס</w:t>
      </w:r>
      <w:r w:rsidR="002C65CA">
        <w:rPr>
          <w:rFonts w:ascii="Arial" w:hAnsi="Arial" w:hint="cs"/>
          <w:noProof w:val="0"/>
          <w:rtl/>
        </w:rPr>
        <w:t>יכומיה טענה התובעת כי מקור הכסף שבמעטפה הוא בירושת סבתה בצירוף מה שקיבלה ממכירת חפצים שונים טרם שעברה לגור עם הנתבע. בסעיף 77 לסיכומיה טענה כי מקור הכסף  בירושת הסבתה, בצירוף מה שהוריה נתנו מדי פעם ובצירוף מתנות שקבלה ממשפחה וחברים.</w:t>
      </w:r>
    </w:p>
    <w:p w:rsidR="00FF7174" w:rsidRPr="00F4520C" w:rsidRDefault="00FF7174" w:rsidP="00FF7174">
      <w:pPr>
        <w:pStyle w:val="ad"/>
        <w:spacing w:line="360" w:lineRule="auto"/>
        <w:jc w:val="both"/>
        <w:rPr>
          <w:rFonts w:ascii="Arial" w:hAnsi="Arial"/>
          <w:noProof w:val="0"/>
          <w:rtl/>
        </w:rPr>
      </w:pPr>
      <w:r>
        <w:rPr>
          <w:rFonts w:ascii="Arial" w:hAnsi="Arial" w:hint="cs"/>
          <w:noProof w:val="0"/>
          <w:rtl/>
        </w:rPr>
        <w:t>לא האמנתי ל</w:t>
      </w:r>
      <w:r w:rsidR="00BB533E">
        <w:rPr>
          <w:rFonts w:ascii="Arial" w:hAnsi="Arial" w:hint="cs"/>
          <w:noProof w:val="0"/>
          <w:rtl/>
        </w:rPr>
        <w:t xml:space="preserve">עדות </w:t>
      </w:r>
      <w:r>
        <w:rPr>
          <w:rFonts w:ascii="Arial" w:hAnsi="Arial" w:hint="cs"/>
          <w:noProof w:val="0"/>
          <w:rtl/>
        </w:rPr>
        <w:t>תובעת וא</w:t>
      </w:r>
      <w:r w:rsidR="00BB533E">
        <w:rPr>
          <w:rFonts w:ascii="Arial" w:hAnsi="Arial" w:hint="cs"/>
          <w:noProof w:val="0"/>
          <w:rtl/>
        </w:rPr>
        <w:t>י</w:t>
      </w:r>
      <w:r>
        <w:rPr>
          <w:rFonts w:ascii="Arial" w:hAnsi="Arial" w:hint="cs"/>
          <w:noProof w:val="0"/>
          <w:rtl/>
        </w:rPr>
        <w:t>ני מאמין לה שהשאירה מעטפה עם כסף בדירה. התובעת לא טרחה אף להביא לעדות מי מהוריה שיאשר את גרסתה (שסותרת גרסה אחרת שלה).</w:t>
      </w:r>
      <w:r w:rsidR="009C4EE3">
        <w:rPr>
          <w:rFonts w:ascii="Arial" w:hAnsi="Arial" w:hint="cs"/>
          <w:noProof w:val="0"/>
          <w:rtl/>
        </w:rPr>
        <w:t xml:space="preserve"> גרסאותיה מבולבלות ולא ניתן להסיק מהן מאומה.</w:t>
      </w:r>
      <w:r w:rsidR="007D240B">
        <w:rPr>
          <w:rFonts w:ascii="Arial" w:hAnsi="Arial" w:hint="cs"/>
          <w:noProof w:val="0"/>
          <w:rtl/>
        </w:rPr>
        <w:t xml:space="preserve"> </w:t>
      </w:r>
      <w:r>
        <w:rPr>
          <w:rFonts w:ascii="Arial" w:hAnsi="Arial" w:hint="cs"/>
          <w:noProof w:val="0"/>
          <w:rtl/>
        </w:rPr>
        <w:t xml:space="preserve"> </w:t>
      </w:r>
    </w:p>
    <w:p w:rsidR="002914D6" w:rsidRDefault="00FF7174" w:rsidP="00FF7174">
      <w:pPr>
        <w:spacing w:line="360" w:lineRule="auto"/>
        <w:ind w:left="720"/>
        <w:jc w:val="both"/>
        <w:rPr>
          <w:rFonts w:ascii="Arial" w:hAnsi="Arial"/>
          <w:noProof w:val="0"/>
          <w:rtl/>
        </w:rPr>
      </w:pPr>
      <w:r>
        <w:rPr>
          <w:rFonts w:ascii="Arial" w:hAnsi="Arial" w:hint="cs"/>
          <w:noProof w:val="0"/>
          <w:rtl/>
        </w:rPr>
        <w:t xml:space="preserve">שנית, ככל שהייתה מעטפה עם כסף מזומן, לכאורה היה הכסף אמור להיות משותף לצדדים, לפי עתירות התובעת. </w:t>
      </w:r>
    </w:p>
    <w:p w:rsidR="00FF7174" w:rsidRDefault="00FF7174" w:rsidP="00FF7174">
      <w:pPr>
        <w:spacing w:line="360" w:lineRule="auto"/>
        <w:ind w:left="720"/>
        <w:jc w:val="both"/>
        <w:rPr>
          <w:rFonts w:ascii="Arial" w:hAnsi="Arial"/>
          <w:noProof w:val="0"/>
          <w:rtl/>
        </w:rPr>
      </w:pPr>
      <w:r>
        <w:rPr>
          <w:rFonts w:ascii="Arial" w:hAnsi="Arial" w:hint="cs"/>
          <w:noProof w:val="0"/>
          <w:rtl/>
        </w:rPr>
        <w:t>משעה שהתובעת טוענת כי כל הכסף במעטפה שייך לה בלבד, טענתה זו מעידה על העדר כוונת שיתוף שלה ברכוש הצדדים ובהכנסות השוטפות של מי מהם.</w:t>
      </w:r>
    </w:p>
    <w:p w:rsidR="00FF7174" w:rsidRDefault="00FF7174" w:rsidP="00FF7174">
      <w:pPr>
        <w:pStyle w:val="ad"/>
        <w:numPr>
          <w:ilvl w:val="0"/>
          <w:numId w:val="1"/>
        </w:numPr>
        <w:spacing w:line="360" w:lineRule="auto"/>
        <w:jc w:val="both"/>
        <w:rPr>
          <w:rFonts w:ascii="Arial" w:hAnsi="Arial"/>
          <w:noProof w:val="0"/>
        </w:rPr>
      </w:pPr>
      <w:r>
        <w:rPr>
          <w:rFonts w:ascii="Arial" w:hAnsi="Arial" w:hint="cs"/>
          <w:noProof w:val="0"/>
          <w:rtl/>
        </w:rPr>
        <w:t>מכל ה</w:t>
      </w:r>
      <w:r w:rsidR="001E5C75">
        <w:rPr>
          <w:rFonts w:ascii="Arial" w:hAnsi="Arial" w:hint="cs"/>
          <w:noProof w:val="0"/>
          <w:rtl/>
        </w:rPr>
        <w:t>אמור לעיל עולה שהצדדים היו במשטר של הפרדה רכושית, כל אחד ניהל את כספו ורכושו בנפרד, ללא כוונת שיתוף.</w:t>
      </w:r>
    </w:p>
    <w:p w:rsidR="001E5C75" w:rsidRDefault="001E5C75" w:rsidP="00FF7174">
      <w:pPr>
        <w:pStyle w:val="ad"/>
        <w:numPr>
          <w:ilvl w:val="0"/>
          <w:numId w:val="1"/>
        </w:numPr>
        <w:spacing w:line="360" w:lineRule="auto"/>
        <w:jc w:val="both"/>
        <w:rPr>
          <w:rFonts w:ascii="Arial" w:hAnsi="Arial"/>
          <w:noProof w:val="0"/>
        </w:rPr>
      </w:pPr>
      <w:r>
        <w:rPr>
          <w:rFonts w:ascii="Arial" w:hAnsi="Arial" w:hint="cs"/>
          <w:noProof w:val="0"/>
          <w:rtl/>
        </w:rPr>
        <w:t xml:space="preserve">התובעת עותרת לקבל </w:t>
      </w:r>
      <w:r w:rsidRPr="007D240B">
        <w:rPr>
          <w:rFonts w:ascii="Arial" w:hAnsi="Arial" w:hint="cs"/>
          <w:b/>
          <w:bCs/>
          <w:noProof w:val="0"/>
          <w:rtl/>
        </w:rPr>
        <w:t>10% מדירת הנתבע</w:t>
      </w:r>
      <w:r>
        <w:rPr>
          <w:rFonts w:ascii="Arial" w:hAnsi="Arial" w:hint="cs"/>
          <w:noProof w:val="0"/>
          <w:rtl/>
        </w:rPr>
        <w:t xml:space="preserve">, מכיוון שהיא השקיעה בשיפוצים בבית (סעיף 68 לסיכומיה). כאמור, התובעת טענה כי סתמה חורים בקירות ותלתה מדפים, איני מכיר אף לא הוראה אחת בדין, לא חוק ולא פסיקה, הקובעים כי תליית מדפים מקנה למישהו זכויות בדירת רעהו. </w:t>
      </w:r>
    </w:p>
    <w:p w:rsidR="001E5C75" w:rsidRDefault="001E5C75" w:rsidP="001E5C75">
      <w:pPr>
        <w:pStyle w:val="ad"/>
        <w:spacing w:line="360" w:lineRule="auto"/>
        <w:jc w:val="both"/>
        <w:rPr>
          <w:rFonts w:ascii="Arial" w:hAnsi="Arial"/>
          <w:noProof w:val="0"/>
          <w:rtl/>
        </w:rPr>
      </w:pPr>
      <w:r>
        <w:rPr>
          <w:rFonts w:ascii="Arial" w:hAnsi="Arial" w:hint="cs"/>
          <w:noProof w:val="0"/>
          <w:rtl/>
        </w:rPr>
        <w:t>התובעת אף לא טרחה לרש</w:t>
      </w:r>
      <w:r w:rsidR="007D240B">
        <w:rPr>
          <w:rFonts w:ascii="Arial" w:hAnsi="Arial" w:hint="cs"/>
          <w:noProof w:val="0"/>
          <w:rtl/>
        </w:rPr>
        <w:t>ו</w:t>
      </w:r>
      <w:r>
        <w:rPr>
          <w:rFonts w:ascii="Arial" w:hAnsi="Arial" w:hint="cs"/>
          <w:noProof w:val="0"/>
          <w:rtl/>
        </w:rPr>
        <w:t>ם כמה לדעתה שווה עבודתה וכמה שווה הדירה, סתם טענה, ללא שום הסבר סביר, אפילו לא במעט.</w:t>
      </w:r>
    </w:p>
    <w:p w:rsidR="001E5C75" w:rsidRPr="001E5C75" w:rsidRDefault="001E5C75" w:rsidP="00C2274C">
      <w:pPr>
        <w:pStyle w:val="ad"/>
        <w:numPr>
          <w:ilvl w:val="0"/>
          <w:numId w:val="1"/>
        </w:numPr>
        <w:spacing w:line="360" w:lineRule="auto"/>
        <w:jc w:val="both"/>
        <w:rPr>
          <w:rFonts w:ascii="Arial" w:hAnsi="Arial"/>
          <w:noProof w:val="0"/>
          <w:rtl/>
        </w:rPr>
      </w:pPr>
      <w:r w:rsidRPr="001E5C75">
        <w:rPr>
          <w:rFonts w:ascii="Arial" w:hAnsi="Arial" w:hint="cs"/>
          <w:noProof w:val="0"/>
          <w:rtl/>
        </w:rPr>
        <w:t xml:space="preserve">התובעת עותרת לקבל </w:t>
      </w:r>
      <w:r w:rsidR="007D240B">
        <w:rPr>
          <w:rFonts w:ascii="Arial" w:hAnsi="Arial" w:hint="cs"/>
          <w:b/>
          <w:bCs/>
          <w:noProof w:val="0"/>
          <w:rtl/>
        </w:rPr>
        <w:t>מחצית מע</w:t>
      </w:r>
      <w:r w:rsidRPr="007D240B">
        <w:rPr>
          <w:rFonts w:ascii="Arial" w:hAnsi="Arial" w:hint="cs"/>
          <w:b/>
          <w:bCs/>
          <w:noProof w:val="0"/>
          <w:rtl/>
        </w:rPr>
        <w:t>סקו</w:t>
      </w:r>
      <w:r>
        <w:rPr>
          <w:rFonts w:ascii="Arial" w:hAnsi="Arial" w:hint="cs"/>
          <w:noProof w:val="0"/>
          <w:rtl/>
        </w:rPr>
        <w:t xml:space="preserve"> של הנתבע. כפי שפרטתי בתיק המזונות 37928-03-21, אין לנתבע שום עסק. הוא </w:t>
      </w:r>
      <w:r w:rsidR="00C2274C">
        <w:rPr>
          <w:rFonts w:ascii="Arial" w:hAnsi="Arial" w:hint="cs"/>
          <w:noProof w:val="0"/>
          <w:rtl/>
        </w:rPr>
        <w:t>-</w:t>
      </w:r>
      <w:r>
        <w:rPr>
          <w:rFonts w:ascii="Arial" w:hAnsi="Arial" w:hint="cs"/>
          <w:noProof w:val="0"/>
          <w:rtl/>
        </w:rPr>
        <w:t xml:space="preserve"> עובד כשכיר ומדי פעם נותן שיעורים פרטיים או מופיע עם </w:t>
      </w:r>
      <w:r w:rsidR="004F7561">
        <w:rPr>
          <w:rFonts w:ascii="Arial" w:hAnsi="Arial" w:hint="cs"/>
          <w:noProof w:val="0"/>
          <w:rtl/>
        </w:rPr>
        <w:t>--</w:t>
      </w:r>
      <w:r>
        <w:rPr>
          <w:rFonts w:ascii="Arial" w:hAnsi="Arial" w:hint="cs"/>
          <w:noProof w:val="0"/>
          <w:rtl/>
        </w:rPr>
        <w:t xml:space="preserve">, בתמורה לשכר זעום </w:t>
      </w:r>
      <w:r w:rsidR="007D240B">
        <w:rPr>
          <w:rFonts w:ascii="Arial" w:hAnsi="Arial" w:hint="cs"/>
          <w:noProof w:val="0"/>
          <w:rtl/>
        </w:rPr>
        <w:t>(</w:t>
      </w:r>
      <w:r>
        <w:rPr>
          <w:rFonts w:ascii="Arial" w:hAnsi="Arial" w:hint="cs"/>
          <w:noProof w:val="0"/>
          <w:rtl/>
        </w:rPr>
        <w:t>שנמוך משמעותית מהכנסתה של התובעת</w:t>
      </w:r>
      <w:r w:rsidR="007D240B">
        <w:rPr>
          <w:rFonts w:ascii="Arial" w:hAnsi="Arial" w:hint="cs"/>
          <w:noProof w:val="0"/>
          <w:rtl/>
        </w:rPr>
        <w:t>)</w:t>
      </w:r>
      <w:r>
        <w:rPr>
          <w:rFonts w:ascii="Arial" w:hAnsi="Arial" w:hint="cs"/>
          <w:noProof w:val="0"/>
          <w:rtl/>
        </w:rPr>
        <w:t xml:space="preserve">. </w:t>
      </w:r>
    </w:p>
    <w:p w:rsidR="001E5C75" w:rsidRDefault="001E5C75" w:rsidP="001E5C75">
      <w:pPr>
        <w:pStyle w:val="ad"/>
        <w:numPr>
          <w:ilvl w:val="0"/>
          <w:numId w:val="1"/>
        </w:numPr>
        <w:spacing w:line="360" w:lineRule="auto"/>
        <w:jc w:val="both"/>
        <w:rPr>
          <w:rFonts w:ascii="Arial" w:hAnsi="Arial"/>
          <w:noProof w:val="0"/>
        </w:rPr>
      </w:pPr>
      <w:r>
        <w:rPr>
          <w:rFonts w:ascii="Arial" w:hAnsi="Arial" w:hint="cs"/>
          <w:noProof w:val="0"/>
          <w:rtl/>
        </w:rPr>
        <w:t xml:space="preserve">התובעת עותרת </w:t>
      </w:r>
      <w:r w:rsidRPr="007D240B">
        <w:rPr>
          <w:rFonts w:ascii="Arial" w:hAnsi="Arial" w:hint="cs"/>
          <w:b/>
          <w:bCs/>
          <w:noProof w:val="0"/>
          <w:rtl/>
        </w:rPr>
        <w:t>למחצית הזכויות הסוציאליות</w:t>
      </w:r>
      <w:r>
        <w:rPr>
          <w:rFonts w:ascii="Arial" w:hAnsi="Arial" w:hint="cs"/>
          <w:noProof w:val="0"/>
          <w:rtl/>
        </w:rPr>
        <w:t xml:space="preserve"> שנצברו ע"י הנתבע בתקופה המשותפת. </w:t>
      </w:r>
    </w:p>
    <w:p w:rsidR="001E5C75" w:rsidRDefault="001E5C75" w:rsidP="001E5C75">
      <w:pPr>
        <w:spacing w:line="360" w:lineRule="auto"/>
        <w:ind w:left="720"/>
        <w:jc w:val="both"/>
        <w:rPr>
          <w:rFonts w:ascii="Arial" w:hAnsi="Arial"/>
          <w:noProof w:val="0"/>
          <w:rtl/>
        </w:rPr>
      </w:pPr>
      <w:r>
        <w:rPr>
          <w:rFonts w:ascii="Arial" w:hAnsi="Arial" w:hint="cs"/>
          <w:noProof w:val="0"/>
          <w:rtl/>
        </w:rPr>
        <w:t xml:space="preserve">ראשית, משקבעתי שהצדדים חיו במשטר של הפרדה רכושית, התובעת אינה זכאית למאומה מרכוש הנתבע. </w:t>
      </w:r>
    </w:p>
    <w:p w:rsidR="001E5C75" w:rsidRDefault="001E5C75" w:rsidP="001E5C75">
      <w:pPr>
        <w:spacing w:line="360" w:lineRule="auto"/>
        <w:ind w:left="720"/>
        <w:jc w:val="both"/>
        <w:rPr>
          <w:rFonts w:ascii="Arial" w:hAnsi="Arial"/>
          <w:noProof w:val="0"/>
          <w:rtl/>
        </w:rPr>
      </w:pPr>
      <w:r>
        <w:rPr>
          <w:rFonts w:ascii="Arial" w:hAnsi="Arial" w:hint="cs"/>
          <w:noProof w:val="0"/>
          <w:rtl/>
        </w:rPr>
        <w:lastRenderedPageBreak/>
        <w:t xml:space="preserve">שנית, התובעת לא פירטה מהן הזכויות שנצברו על ידה בתקופה המשותפת ושלשיטתה יש </w:t>
      </w:r>
      <w:r w:rsidR="007D240B">
        <w:rPr>
          <w:rFonts w:ascii="Arial" w:hAnsi="Arial" w:hint="cs"/>
          <w:noProof w:val="0"/>
          <w:rtl/>
        </w:rPr>
        <w:t>לחלק גם אותן בין הצדדים. בכך נגועה ה</w:t>
      </w:r>
      <w:r>
        <w:rPr>
          <w:rFonts w:ascii="Arial" w:hAnsi="Arial" w:hint="cs"/>
          <w:noProof w:val="0"/>
          <w:rtl/>
        </w:rPr>
        <w:t>תביעה בחוסר תום לב מצד התובעת. היה עליה לחשוף את זכויותיה שלה ולדרוש</w:t>
      </w:r>
      <w:r w:rsidR="007D240B">
        <w:rPr>
          <w:rFonts w:ascii="Arial" w:hAnsi="Arial" w:hint="cs"/>
          <w:noProof w:val="0"/>
          <w:rtl/>
        </w:rPr>
        <w:t>, לטענתה,</w:t>
      </w:r>
      <w:r>
        <w:rPr>
          <w:rFonts w:ascii="Arial" w:hAnsi="Arial" w:hint="cs"/>
          <w:noProof w:val="0"/>
          <w:rtl/>
        </w:rPr>
        <w:t xml:space="preserve"> שיתוף בזכויותיהם של 2 הצדדים. </w:t>
      </w:r>
    </w:p>
    <w:p w:rsidR="00084444" w:rsidRDefault="00084444" w:rsidP="00084444">
      <w:pPr>
        <w:pStyle w:val="ad"/>
        <w:numPr>
          <w:ilvl w:val="0"/>
          <w:numId w:val="1"/>
        </w:numPr>
        <w:spacing w:line="360" w:lineRule="auto"/>
        <w:jc w:val="both"/>
        <w:rPr>
          <w:rFonts w:ascii="Arial" w:hAnsi="Arial"/>
          <w:noProof w:val="0"/>
        </w:rPr>
      </w:pPr>
      <w:r>
        <w:rPr>
          <w:rFonts w:ascii="Arial" w:hAnsi="Arial" w:hint="cs"/>
          <w:noProof w:val="0"/>
          <w:rtl/>
        </w:rPr>
        <w:t xml:space="preserve">התובעת תובעת </w:t>
      </w:r>
      <w:r w:rsidRPr="007D240B">
        <w:rPr>
          <w:rFonts w:ascii="Arial" w:hAnsi="Arial" w:hint="cs"/>
          <w:b/>
          <w:bCs/>
          <w:noProof w:val="0"/>
          <w:rtl/>
        </w:rPr>
        <w:t>פיצוי בגין הרס התא המשפחתי</w:t>
      </w:r>
      <w:r>
        <w:rPr>
          <w:rFonts w:ascii="Arial" w:hAnsi="Arial" w:hint="cs"/>
          <w:noProof w:val="0"/>
          <w:rtl/>
        </w:rPr>
        <w:t xml:space="preserve"> וגרימת נזקים נפשיים וכלכליים לתובעת. תביעת נזיקין, כמו כל תביעה אחרת, יש להוכיח. התובעת לא הוכיחה שנגרם לה נזק כלשהו, נפשי או כלכלי, כתוצאה מהתנהגות הנתבע. </w:t>
      </w:r>
    </w:p>
    <w:p w:rsidR="00084444" w:rsidRDefault="00084444" w:rsidP="00084444">
      <w:pPr>
        <w:pStyle w:val="ad"/>
        <w:spacing w:line="360" w:lineRule="auto"/>
        <w:jc w:val="both"/>
        <w:rPr>
          <w:rFonts w:ascii="Arial" w:hAnsi="Arial"/>
          <w:noProof w:val="0"/>
          <w:rtl/>
        </w:rPr>
      </w:pPr>
      <w:r>
        <w:rPr>
          <w:rFonts w:ascii="Arial" w:hAnsi="Arial" w:hint="cs"/>
          <w:noProof w:val="0"/>
          <w:rtl/>
        </w:rPr>
        <w:t xml:space="preserve">הצדדים גרו יחד בדירת התובע ובשלב מסוים עזבה התובעת את הדירה. בהחלטתי מיום 25.10.20 בי"ס 26416-09-20 התייחסתי לנסיבות עזיבת </w:t>
      </w:r>
      <w:r w:rsidR="007D240B">
        <w:rPr>
          <w:rFonts w:ascii="Arial" w:hAnsi="Arial" w:hint="cs"/>
          <w:noProof w:val="0"/>
          <w:rtl/>
        </w:rPr>
        <w:t>התובעת את הדירה</w:t>
      </w:r>
      <w:r w:rsidR="0037709E">
        <w:rPr>
          <w:rFonts w:ascii="Arial" w:hAnsi="Arial" w:hint="cs"/>
          <w:noProof w:val="0"/>
          <w:rtl/>
        </w:rPr>
        <w:t xml:space="preserve">, כמפורט להלן: </w:t>
      </w:r>
    </w:p>
    <w:p w:rsidR="0037709E" w:rsidRDefault="00161C00" w:rsidP="00CA68D5">
      <w:pPr>
        <w:spacing w:line="360" w:lineRule="auto"/>
        <w:jc w:val="both"/>
        <w:rPr>
          <w:rFonts w:ascii="Arial" w:hAnsi="Arial"/>
          <w:noProof w:val="0"/>
          <w:rtl/>
        </w:rPr>
      </w:pPr>
      <w:r>
        <w:rPr>
          <w:rFonts w:ascii="Arial" w:hAnsi="Arial"/>
          <w:noProof w:val="0"/>
          <w:rtl/>
        </w:rPr>
        <w:tab/>
      </w:r>
      <w:r w:rsidRPr="00D05A5C">
        <w:rPr>
          <w:rFonts w:ascii="Arial" w:hAnsi="Arial" w:hint="cs"/>
          <w:b/>
          <w:bCs/>
          <w:i/>
          <w:iCs/>
          <w:noProof w:val="0"/>
          <w:rtl/>
        </w:rPr>
        <w:t>"</w:t>
      </w:r>
      <w:r w:rsidRPr="007D240B">
        <w:rPr>
          <w:rFonts w:ascii="Arial" w:hAnsi="Arial" w:hint="cs"/>
          <w:b/>
          <w:bCs/>
          <w:i/>
          <w:iCs/>
          <w:noProof w:val="0"/>
          <w:rtl/>
        </w:rPr>
        <w:t>הצדדים והקטינה גרו יחדיו בדירה הנמצ</w:t>
      </w:r>
      <w:r w:rsidR="00CA68D5">
        <w:rPr>
          <w:rFonts w:ascii="Arial" w:hAnsi="Arial" w:hint="cs"/>
          <w:b/>
          <w:bCs/>
          <w:i/>
          <w:iCs/>
          <w:noProof w:val="0"/>
          <w:rtl/>
        </w:rPr>
        <w:t xml:space="preserve">את ברחוב </w:t>
      </w:r>
      <w:r w:rsidR="00CA68D5">
        <w:rPr>
          <w:rFonts w:ascii="Arial" w:hAnsi="Arial"/>
          <w:b/>
          <w:bCs/>
          <w:i/>
          <w:iCs/>
          <w:noProof w:val="0"/>
          <w:rtl/>
        </w:rPr>
        <w:t>–</w:t>
      </w:r>
      <w:r w:rsidR="00CA68D5">
        <w:rPr>
          <w:rFonts w:ascii="Arial" w:hAnsi="Arial" w:hint="cs"/>
          <w:b/>
          <w:bCs/>
          <w:i/>
          <w:iCs/>
          <w:noProof w:val="0"/>
          <w:rtl/>
        </w:rPr>
        <w:t xml:space="preserve"> ב--</w:t>
      </w:r>
      <w:r w:rsidR="007D240B" w:rsidRPr="007D240B">
        <w:rPr>
          <w:rFonts w:ascii="Arial" w:hAnsi="Arial" w:hint="cs"/>
          <w:b/>
          <w:bCs/>
          <w:i/>
          <w:iCs/>
          <w:noProof w:val="0"/>
          <w:rtl/>
        </w:rPr>
        <w:t xml:space="preserve"> ושייכת </w:t>
      </w:r>
      <w:r w:rsidRPr="007D240B">
        <w:rPr>
          <w:rFonts w:ascii="Arial" w:hAnsi="Arial" w:hint="cs"/>
          <w:b/>
          <w:bCs/>
          <w:i/>
          <w:iCs/>
          <w:noProof w:val="0"/>
          <w:rtl/>
        </w:rPr>
        <w:t>לאב בלבד.</w:t>
      </w:r>
      <w:r>
        <w:rPr>
          <w:rFonts w:ascii="Arial" w:hAnsi="Arial" w:hint="cs"/>
          <w:noProof w:val="0"/>
          <w:rtl/>
        </w:rPr>
        <w:t xml:space="preserve"> </w:t>
      </w:r>
    </w:p>
    <w:p w:rsidR="00161C00" w:rsidRPr="003952E5" w:rsidRDefault="00161C00" w:rsidP="00161C00">
      <w:pPr>
        <w:spacing w:line="360" w:lineRule="auto"/>
        <w:ind w:left="720"/>
        <w:jc w:val="both"/>
        <w:rPr>
          <w:rFonts w:ascii="Arial" w:hAnsi="Arial"/>
          <w:b/>
          <w:bCs/>
          <w:i/>
          <w:iCs/>
          <w:noProof w:val="0"/>
          <w:rtl/>
        </w:rPr>
      </w:pPr>
      <w:r w:rsidRPr="003952E5">
        <w:rPr>
          <w:rFonts w:ascii="Arial" w:hAnsi="Arial" w:hint="cs"/>
          <w:b/>
          <w:bCs/>
          <w:i/>
          <w:iCs/>
          <w:noProof w:val="0"/>
          <w:rtl/>
        </w:rPr>
        <w:t>הצדדים גרו בדירת האב כאשר לאחרונה הם הסתכסכו ופניהם לפרידה סופית. האב הביע</w:t>
      </w:r>
      <w:r>
        <w:rPr>
          <w:rFonts w:ascii="Arial" w:hAnsi="Arial" w:hint="cs"/>
          <w:noProof w:val="0"/>
          <w:rtl/>
        </w:rPr>
        <w:t xml:space="preserve"> </w:t>
      </w:r>
      <w:r w:rsidRPr="003952E5">
        <w:rPr>
          <w:rFonts w:ascii="Arial" w:hAnsi="Arial" w:hint="cs"/>
          <w:b/>
          <w:bCs/>
          <w:i/>
          <w:iCs/>
          <w:noProof w:val="0"/>
          <w:rtl/>
        </w:rPr>
        <w:t>עמדתו הברורה במכתב ב"כ מיום 23.9.20 לפיו פניו לפרידה סופית והאם הביעה עמדתה הברורה עד מאוד כפי שעולה מהשיחה הקשה שהתנהלה בין השניים ביום 17.9.20 (נספח 1 לתגובת האב לבקשת האם).</w:t>
      </w:r>
    </w:p>
    <w:p w:rsidR="00161C00" w:rsidRPr="003952E5" w:rsidRDefault="00161C00" w:rsidP="00161C00">
      <w:pPr>
        <w:spacing w:line="360" w:lineRule="auto"/>
        <w:ind w:left="720"/>
        <w:jc w:val="both"/>
        <w:rPr>
          <w:rFonts w:ascii="Arial" w:hAnsi="Arial"/>
          <w:b/>
          <w:bCs/>
          <w:i/>
          <w:iCs/>
          <w:noProof w:val="0"/>
          <w:rtl/>
        </w:rPr>
      </w:pPr>
      <w:r w:rsidRPr="003952E5">
        <w:rPr>
          <w:rFonts w:ascii="Arial" w:hAnsi="Arial" w:hint="cs"/>
          <w:b/>
          <w:bCs/>
          <w:i/>
          <w:iCs/>
          <w:noProof w:val="0"/>
          <w:rtl/>
        </w:rPr>
        <w:t>לדברי המבקשת, ביום 16.9.20 היא קיבלה מהאב הודעה על פתיחת הליך י"ס, כאשר לאותה הודעה צורף מכתב ב"כ האב מיום 23.9.20 (נספח א' לבקשה).</w:t>
      </w:r>
    </w:p>
    <w:p w:rsidR="00161C00" w:rsidRDefault="00161C00" w:rsidP="00161C00">
      <w:pPr>
        <w:spacing w:line="360" w:lineRule="auto"/>
        <w:ind w:left="720"/>
        <w:jc w:val="both"/>
        <w:rPr>
          <w:rFonts w:ascii="Arial" w:hAnsi="Arial"/>
          <w:noProof w:val="0"/>
          <w:rtl/>
        </w:rPr>
      </w:pPr>
      <w:r w:rsidRPr="003952E5">
        <w:rPr>
          <w:rFonts w:ascii="Arial" w:hAnsi="Arial" w:hint="cs"/>
          <w:b/>
          <w:bCs/>
          <w:i/>
          <w:iCs/>
          <w:noProof w:val="0"/>
          <w:rtl/>
        </w:rPr>
        <w:t xml:space="preserve">במכתב נרשם כי פניהם של הצדדים לפרידה, עמדתו של האב סופית והוא מבקש להסדיר את כל העניינים </w:t>
      </w:r>
      <w:r w:rsidR="00950813" w:rsidRPr="003952E5">
        <w:rPr>
          <w:rFonts w:ascii="Arial" w:hAnsi="Arial" w:hint="cs"/>
          <w:b/>
          <w:bCs/>
          <w:i/>
          <w:iCs/>
          <w:noProof w:val="0"/>
          <w:rtl/>
        </w:rPr>
        <w:t>הכרוכים בפרידת הצדדים לרבות משמורת, זמני שהות, מזונות הקטינה, עזיבת המבקשת את דירת האב וכל נושא רכושי אחר שקיים (סעיף 7 למכתב).</w:t>
      </w:r>
    </w:p>
    <w:p w:rsidR="00950813" w:rsidRPr="003952E5" w:rsidRDefault="00950813" w:rsidP="00161C00">
      <w:pPr>
        <w:spacing w:line="360" w:lineRule="auto"/>
        <w:ind w:left="720"/>
        <w:jc w:val="both"/>
        <w:rPr>
          <w:rFonts w:ascii="Arial" w:hAnsi="Arial"/>
          <w:b/>
          <w:bCs/>
          <w:i/>
          <w:iCs/>
          <w:noProof w:val="0"/>
          <w:rtl/>
        </w:rPr>
      </w:pPr>
      <w:r w:rsidRPr="003952E5">
        <w:rPr>
          <w:rFonts w:ascii="Arial" w:hAnsi="Arial" w:hint="cs"/>
          <w:b/>
          <w:bCs/>
          <w:i/>
          <w:iCs/>
          <w:noProof w:val="0"/>
          <w:rtl/>
        </w:rPr>
        <w:t xml:space="preserve">ההודעה ומכתב עוה"ד נמסרו למבקשת ביום 16.9.20. יום לאחר מכן, 17.9.20, התקיימה בין הצדדים שיחה קשה מאוד, וכפי שעולה מנספח 1 לתגובת האב לבקשה, המבקשת הרבתה לצעוק עליו, לקלל ולגדף אותו, להשפיל ולבזות אותו ואף לאיים עליו שאם לא ייעתר לדרישותיה היא תדאג לפגיעה בזמני השהות שלו עם הקטינה המשותפת (ע' 2) ותחשוף כי הוא לא מדווח לרשויות המס על הכנסותיו במלואן (ע' 3). עוד באותה שיחה הבהירה המבקשת למשיב כי היא מאסה בו, היא מצרה על כך שהכירה אותו, שחיה איתו, ושיש להם תינוקת משותפת, היא אינה רוצה לראות אותו עוד ומבחינתה יחסיהם הסתיימו. </w:t>
      </w:r>
    </w:p>
    <w:p w:rsidR="0037709E" w:rsidRPr="003952E5" w:rsidRDefault="00950813" w:rsidP="00950813">
      <w:pPr>
        <w:spacing w:line="360" w:lineRule="auto"/>
        <w:ind w:left="720"/>
        <w:jc w:val="both"/>
        <w:rPr>
          <w:rFonts w:ascii="Arial" w:hAnsi="Arial"/>
          <w:b/>
          <w:bCs/>
          <w:i/>
          <w:iCs/>
          <w:noProof w:val="0"/>
          <w:rtl/>
        </w:rPr>
      </w:pPr>
      <w:r w:rsidRPr="003952E5">
        <w:rPr>
          <w:rFonts w:ascii="Arial" w:hAnsi="Arial" w:hint="cs"/>
          <w:b/>
          <w:bCs/>
          <w:i/>
          <w:iCs/>
          <w:noProof w:val="0"/>
          <w:rtl/>
        </w:rPr>
        <w:t xml:space="preserve">כל האמור לעיל מתרחש לעיני ולאוזני הקטינה המשותפת של הצדדים כאשר האב מבקש מהאם לא לומר את הדברים ליד הקטינה והאם עונה לו שהקטינה מבינה הכל בעצמה כי היא אינטליגנטית כמו אמא שלה. לשיטתה, הקטינה המשותפת לצדדים אומללה </w:t>
      </w:r>
      <w:r w:rsidR="003952E5" w:rsidRPr="003952E5">
        <w:rPr>
          <w:rFonts w:ascii="Arial" w:hAnsi="Arial" w:hint="cs"/>
          <w:b/>
          <w:bCs/>
          <w:i/>
          <w:iCs/>
          <w:noProof w:val="0"/>
          <w:rtl/>
        </w:rPr>
        <w:t>ותצטרך כל חייה להתבייש "באבא הזק</w:t>
      </w:r>
      <w:r w:rsidRPr="003952E5">
        <w:rPr>
          <w:rFonts w:ascii="Arial" w:hAnsi="Arial" w:hint="cs"/>
          <w:b/>
          <w:bCs/>
          <w:i/>
          <w:iCs/>
          <w:noProof w:val="0"/>
          <w:rtl/>
        </w:rPr>
        <w:t>ן והנגטיבי והפתטי שלה" (עמ' 5 לתמליל, נספח 1 לתגובת האב).</w:t>
      </w:r>
      <w:r w:rsidR="003952E5">
        <w:rPr>
          <w:rFonts w:ascii="Arial" w:hAnsi="Arial" w:hint="cs"/>
          <w:b/>
          <w:bCs/>
          <w:i/>
          <w:iCs/>
          <w:noProof w:val="0"/>
          <w:rtl/>
        </w:rPr>
        <w:t xml:space="preserve"> עוד עולה מאותה שיחה כי עוד קודם לשיחה האב דרש מהאם לעזוב את הדירה תוך שבועיים (עמ' 3 למטה). מספר ימים לאחר מכן, ביום 21.9.20 נחתם בין הצדדים מסמך</w:t>
      </w:r>
      <w:r w:rsidR="00D05A5C">
        <w:rPr>
          <w:rFonts w:ascii="Arial" w:hAnsi="Arial" w:hint="cs"/>
          <w:b/>
          <w:bCs/>
          <w:i/>
          <w:iCs/>
          <w:noProof w:val="0"/>
          <w:rtl/>
        </w:rPr>
        <w:t xml:space="preserve"> (נספח ב' לבקשה) ממנונ עולה כי המבקשת עוזבת את דירת המשיב ועוברת לגור בדירה אחרת, מבלי שיהיה בכך לפגוע בטענות מי מהצדדים..."</w:t>
      </w:r>
    </w:p>
    <w:p w:rsidR="0037709E" w:rsidRDefault="0037709E" w:rsidP="0037709E">
      <w:pPr>
        <w:pStyle w:val="ad"/>
        <w:numPr>
          <w:ilvl w:val="0"/>
          <w:numId w:val="1"/>
        </w:numPr>
        <w:spacing w:line="360" w:lineRule="auto"/>
        <w:jc w:val="both"/>
        <w:rPr>
          <w:rFonts w:ascii="Arial" w:hAnsi="Arial"/>
          <w:noProof w:val="0"/>
        </w:rPr>
      </w:pPr>
      <w:r>
        <w:rPr>
          <w:rFonts w:ascii="Arial" w:hAnsi="Arial" w:hint="cs"/>
          <w:noProof w:val="0"/>
          <w:rtl/>
        </w:rPr>
        <w:t>מהחלטתי הנ"ל עולה כי הצדדים הסתכסכו, שניהם לא רצו עוד בקשר הזוגי והחליטו להיפרד</w:t>
      </w:r>
      <w:r w:rsidR="00D05A5C">
        <w:rPr>
          <w:rFonts w:ascii="Arial" w:hAnsi="Arial" w:hint="cs"/>
          <w:noProof w:val="0"/>
          <w:rtl/>
        </w:rPr>
        <w:t>,</w:t>
      </w:r>
      <w:r>
        <w:rPr>
          <w:rFonts w:ascii="Arial" w:hAnsi="Arial" w:hint="cs"/>
          <w:noProof w:val="0"/>
          <w:rtl/>
        </w:rPr>
        <w:t xml:space="preserve"> ללא קשר לטענות כספיות כאלו או אחרות שהיו למי מהם.</w:t>
      </w:r>
    </w:p>
    <w:p w:rsidR="0037709E" w:rsidRDefault="0037709E" w:rsidP="0037709E">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התובעת לא הוכיחה שהנתבע "הרס את המשפחה" ולא שגרם לה נזק כלשהו. כל אדם רשאי לבחור להיות או לא להיות בזוגיות עם אחר והחלטתו של מישהו להיפרד מבן זוגו אין בה לכשעצמה כדי להקים עילה נזיקית לצד האחר. </w:t>
      </w:r>
    </w:p>
    <w:p w:rsidR="0037709E" w:rsidRDefault="0037709E" w:rsidP="0037709E">
      <w:pPr>
        <w:pStyle w:val="ad"/>
        <w:numPr>
          <w:ilvl w:val="0"/>
          <w:numId w:val="1"/>
        </w:numPr>
        <w:spacing w:line="360" w:lineRule="auto"/>
        <w:jc w:val="both"/>
        <w:rPr>
          <w:rFonts w:ascii="Arial" w:hAnsi="Arial"/>
          <w:noProof w:val="0"/>
        </w:rPr>
      </w:pPr>
      <w:r>
        <w:rPr>
          <w:rFonts w:ascii="Arial" w:hAnsi="Arial" w:hint="cs"/>
          <w:noProof w:val="0"/>
          <w:rtl/>
        </w:rPr>
        <w:t>התובעת טוענת כי הנתבע "סילק" אותה ו"זרק" אותה מהדירה. טענה זו</w:t>
      </w:r>
      <w:r w:rsidR="00D05A5C">
        <w:rPr>
          <w:rFonts w:ascii="Arial" w:hAnsi="Arial" w:hint="cs"/>
          <w:noProof w:val="0"/>
          <w:rtl/>
        </w:rPr>
        <w:t xml:space="preserve"> אין בה מאומה, הנתבע לא סילק ולא</w:t>
      </w:r>
      <w:r>
        <w:rPr>
          <w:rFonts w:ascii="Arial" w:hAnsi="Arial" w:hint="cs"/>
          <w:noProof w:val="0"/>
          <w:rtl/>
        </w:rPr>
        <w:t xml:space="preserve"> זרק. טענות הצדדים בנוגע לדירה נשמעו והוכח שלתובעת אין ולא היו זכויות בדירה, דירת הנתבע שנרכשה עבורו ע"י אימו טרם שהכיר את התובעת. </w:t>
      </w:r>
    </w:p>
    <w:p w:rsidR="0037709E" w:rsidRDefault="0037709E" w:rsidP="0037709E">
      <w:pPr>
        <w:pStyle w:val="ad"/>
        <w:numPr>
          <w:ilvl w:val="0"/>
          <w:numId w:val="1"/>
        </w:numPr>
        <w:spacing w:line="360" w:lineRule="auto"/>
        <w:jc w:val="both"/>
        <w:rPr>
          <w:rFonts w:ascii="Arial" w:hAnsi="Arial"/>
          <w:noProof w:val="0"/>
        </w:rPr>
      </w:pPr>
      <w:r>
        <w:rPr>
          <w:rFonts w:ascii="Arial" w:hAnsi="Arial" w:hint="cs"/>
          <w:noProof w:val="0"/>
          <w:rtl/>
        </w:rPr>
        <w:t>לאור כל האמור והמפורט לעיל, אני דוחה את התביעה על כל רכיביה.</w:t>
      </w:r>
    </w:p>
    <w:p w:rsidR="0037709E" w:rsidRDefault="0037709E" w:rsidP="0037709E">
      <w:pPr>
        <w:pStyle w:val="ad"/>
        <w:spacing w:line="360" w:lineRule="auto"/>
        <w:jc w:val="both"/>
        <w:rPr>
          <w:rFonts w:ascii="Arial" w:hAnsi="Arial"/>
          <w:noProof w:val="0"/>
          <w:rtl/>
        </w:rPr>
      </w:pPr>
      <w:r>
        <w:rPr>
          <w:rFonts w:ascii="Arial" w:hAnsi="Arial" w:hint="cs"/>
          <w:noProof w:val="0"/>
          <w:rtl/>
        </w:rPr>
        <w:t xml:space="preserve">משעה שהתביעה הוגשה בהעדר בסיס סביר כלשהו ומשעה ששני הצדדים עותרים לחיוב בהוצאות משפט, אני מחייב את התובעת בהוצאות משפט. </w:t>
      </w:r>
    </w:p>
    <w:p w:rsidR="0037709E" w:rsidRDefault="0037709E" w:rsidP="009C4EE3">
      <w:pPr>
        <w:pStyle w:val="ad"/>
        <w:spacing w:line="360" w:lineRule="auto"/>
        <w:jc w:val="both"/>
        <w:rPr>
          <w:rFonts w:ascii="Arial" w:hAnsi="Arial"/>
          <w:noProof w:val="0"/>
          <w:rtl/>
        </w:rPr>
      </w:pPr>
      <w:r>
        <w:rPr>
          <w:rFonts w:ascii="Arial" w:hAnsi="Arial" w:hint="cs"/>
          <w:noProof w:val="0"/>
          <w:rtl/>
        </w:rPr>
        <w:t>התובעת הרבתה בהליכים מיותרים, הגישה תצהיר עדות ראשית המכיל למעלה מ-5</w:t>
      </w:r>
      <w:r w:rsidR="009C4EE3">
        <w:rPr>
          <w:rFonts w:ascii="Arial" w:hAnsi="Arial" w:hint="cs"/>
          <w:noProof w:val="0"/>
          <w:rtl/>
        </w:rPr>
        <w:t>6</w:t>
      </w:r>
      <w:r>
        <w:rPr>
          <w:rFonts w:ascii="Arial" w:hAnsi="Arial" w:hint="cs"/>
          <w:noProof w:val="0"/>
          <w:rtl/>
        </w:rPr>
        <w:t xml:space="preserve">0 עמודים, </w:t>
      </w:r>
      <w:r w:rsidR="00D05A5C">
        <w:rPr>
          <w:rFonts w:ascii="Arial" w:hAnsi="Arial" w:hint="cs"/>
          <w:noProof w:val="0"/>
          <w:rtl/>
        </w:rPr>
        <w:t xml:space="preserve">על </w:t>
      </w:r>
      <w:r>
        <w:rPr>
          <w:rFonts w:ascii="Arial" w:hAnsi="Arial" w:hint="cs"/>
          <w:noProof w:val="0"/>
          <w:rtl/>
        </w:rPr>
        <w:t>נספחיו חסרי המשמעות וה</w:t>
      </w:r>
      <w:r w:rsidR="00360A6C">
        <w:rPr>
          <w:rFonts w:ascii="Arial" w:hAnsi="Arial" w:hint="cs"/>
          <w:noProof w:val="0"/>
          <w:rtl/>
        </w:rPr>
        <w:t xml:space="preserve">כבידה על הנתבע בניהול </w:t>
      </w:r>
      <w:r w:rsidR="00D05A5C">
        <w:rPr>
          <w:rFonts w:ascii="Arial" w:hAnsi="Arial" w:hint="cs"/>
          <w:noProof w:val="0"/>
          <w:rtl/>
        </w:rPr>
        <w:t>ה</w:t>
      </w:r>
      <w:r w:rsidR="00360A6C">
        <w:rPr>
          <w:rFonts w:ascii="Arial" w:hAnsi="Arial" w:hint="cs"/>
          <w:noProof w:val="0"/>
          <w:rtl/>
        </w:rPr>
        <w:t xml:space="preserve">משפט. </w:t>
      </w:r>
    </w:p>
    <w:p w:rsidR="00360A6C" w:rsidRDefault="00360A6C" w:rsidP="00360A6C">
      <w:pPr>
        <w:pStyle w:val="ad"/>
        <w:numPr>
          <w:ilvl w:val="0"/>
          <w:numId w:val="1"/>
        </w:numPr>
        <w:spacing w:line="360" w:lineRule="auto"/>
        <w:jc w:val="both"/>
        <w:rPr>
          <w:rFonts w:ascii="Arial" w:hAnsi="Arial"/>
          <w:noProof w:val="0"/>
        </w:rPr>
      </w:pPr>
      <w:r>
        <w:rPr>
          <w:rFonts w:ascii="Arial" w:hAnsi="Arial" w:hint="cs"/>
          <w:noProof w:val="0"/>
          <w:rtl/>
        </w:rPr>
        <w:t>לפיכך אני מחייב את התובעת לשלם לנתבע הוצאות משפט בסך 75,000 ₪</w:t>
      </w:r>
      <w:r w:rsidR="00D05A5C">
        <w:rPr>
          <w:rFonts w:ascii="Arial" w:hAnsi="Arial" w:hint="cs"/>
          <w:noProof w:val="0"/>
          <w:rtl/>
        </w:rPr>
        <w:t>, בצרוף הפרשי הצמדה וריבית כדין</w:t>
      </w:r>
      <w:r>
        <w:rPr>
          <w:rFonts w:ascii="Arial" w:hAnsi="Arial" w:hint="cs"/>
          <w:noProof w:val="0"/>
          <w:rtl/>
        </w:rPr>
        <w:t xml:space="preserve"> מהיום עד התשלום בפועל.</w:t>
      </w:r>
    </w:p>
    <w:p w:rsidR="00360A6C" w:rsidRDefault="00360A6C" w:rsidP="00360A6C">
      <w:pPr>
        <w:pStyle w:val="ad"/>
        <w:numPr>
          <w:ilvl w:val="0"/>
          <w:numId w:val="1"/>
        </w:numPr>
        <w:spacing w:line="360" w:lineRule="auto"/>
        <w:jc w:val="both"/>
        <w:rPr>
          <w:rFonts w:ascii="Arial" w:hAnsi="Arial"/>
          <w:noProof w:val="0"/>
        </w:rPr>
      </w:pPr>
      <w:r>
        <w:rPr>
          <w:rFonts w:ascii="Arial" w:hAnsi="Arial" w:hint="cs"/>
          <w:noProof w:val="0"/>
          <w:rtl/>
        </w:rPr>
        <w:t xml:space="preserve">המזכירות תשלח את פסק הדין לצדדים ותסגור את התיק. </w:t>
      </w:r>
    </w:p>
    <w:p w:rsidR="002914D6" w:rsidRDefault="00CC7BAB" w:rsidP="00CC7BAB">
      <w:pPr>
        <w:pStyle w:val="ad"/>
        <w:spacing w:line="360" w:lineRule="auto"/>
        <w:jc w:val="both"/>
        <w:rPr>
          <w:rFonts w:ascii="Arial" w:hAnsi="Arial"/>
          <w:noProof w:val="0"/>
          <w:rtl/>
        </w:rPr>
      </w:pPr>
      <w:r>
        <w:rPr>
          <w:rFonts w:ascii="Arial" w:hAnsi="Arial" w:hint="cs"/>
          <w:noProof w:val="0"/>
          <w:rtl/>
        </w:rPr>
        <w:t xml:space="preserve">מותר לפרסום ללא פרטים מזהים.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ט"ו כסלו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28 נובמבר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160F48">
      <w:pPr>
        <w:spacing w:line="360" w:lineRule="auto"/>
        <w:ind w:left="3600" w:firstLine="720"/>
        <w:jc w:val="both"/>
      </w:pPr>
      <w:sdt>
        <w:sdtPr>
          <w:rPr>
            <w:rtl/>
          </w:rPr>
          <w:alias w:val="MergeField"/>
          <w:tag w:val="1237"/>
          <w:id w:val="-1320797500"/>
        </w:sdtPr>
        <w:sdtEndPr/>
        <w:sdtContent>
          <w:r w:rsidR="00572F0B">
            <w:drawing>
              <wp:inline distT="0" distB="0" distL="0" distR="0" wp14:editId="50D07946">
                <wp:extent cx="2371725" cy="1381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371725" cy="13811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0"/>
      <w:footerReference w:type="default" r:id="rId1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F48" w:rsidRDefault="00160F48">
      <w:r>
        <w:separator/>
      </w:r>
    </w:p>
  </w:endnote>
  <w:endnote w:type="continuationSeparator" w:id="0">
    <w:p w:rsidR="00160F48" w:rsidRDefault="0016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0734C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0734C2">
      <w:rPr>
        <w:rStyle w:val="ab"/>
        <w:rtl/>
      </w:rPr>
      <w:t>5</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F48" w:rsidRDefault="00160F48">
      <w:r>
        <w:separator/>
      </w:r>
    </w:p>
  </w:footnote>
  <w:footnote w:type="continuationSeparator" w:id="0">
    <w:p w:rsidR="00160F48" w:rsidRDefault="0016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60F48" w:rsidP="00CA68D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35772-12-21</w:t>
              </w:r>
            </w:sdtContent>
          </w:sdt>
          <w:r w:rsidR="00011212">
            <w:rPr>
              <w:b/>
              <w:bCs/>
              <w:noProof w:val="0"/>
              <w:sz w:val="26"/>
              <w:szCs w:val="26"/>
              <w:rtl/>
            </w:rPr>
            <w:t xml:space="preserve"> </w:t>
          </w:r>
          <w:sdt>
            <w:sdtPr>
              <w:rPr>
                <w:rtl/>
              </w:rPr>
              <w:alias w:val="1172"/>
              <w:tag w:val="1172"/>
              <w:id w:val="-673653942"/>
              <w:text w:multiLine="1"/>
            </w:sdtPr>
            <w:sdtEndPr/>
            <w:sdtContent>
              <w:r w:rsidR="00CA68D5">
                <w:rPr>
                  <w:rFonts w:hint="cs"/>
                  <w:b/>
                  <w:bCs/>
                  <w:noProof w:val="0"/>
                  <w:sz w:val="26"/>
                  <w:szCs w:val="26"/>
                  <w:rtl/>
                </w:rPr>
                <w:t>פלונית</w:t>
              </w:r>
              <w:r w:rsidR="00BD18F5">
                <w:rPr>
                  <w:b/>
                  <w:bCs/>
                  <w:noProof w:val="0"/>
                  <w:sz w:val="26"/>
                  <w:szCs w:val="26"/>
                  <w:rtl/>
                </w:rPr>
                <w:t xml:space="preserve"> נ' </w:t>
              </w:r>
              <w:r w:rsidR="00CA68D5">
                <w:rPr>
                  <w:rFonts w:hint="cs"/>
                  <w:b/>
                  <w:bCs/>
                  <w:noProof w:val="0"/>
                  <w:sz w:val="26"/>
                  <w:szCs w:val="26"/>
                  <w:rtl/>
                </w:rPr>
                <w:t>אלמוני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81B52"/>
    <w:multiLevelType w:val="hybridMultilevel"/>
    <w:tmpl w:val="BB1CAA88"/>
    <w:lvl w:ilvl="0" w:tplc="543847F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83F197E"/>
    <w:multiLevelType w:val="hybridMultilevel"/>
    <w:tmpl w:val="E842AABE"/>
    <w:lvl w:ilvl="0" w:tplc="D5942A08">
      <w:start w:val="1"/>
      <w:numFmt w:val="hebrew1"/>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2" w15:restartNumberingAfterBreak="0">
    <w:nsid w:val="52C77535"/>
    <w:multiLevelType w:val="hybridMultilevel"/>
    <w:tmpl w:val="BF2C94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8486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84867&amp;lt;/CaseID&amp;gt;_x000d__x000a_        &amp;lt;CaseMonth&amp;gt;12&amp;lt;/CaseMonth&amp;gt;_x000d__x000a_        &amp;lt;CaseYear&amp;gt;2021&amp;lt;/CaseYear&amp;gt;_x000d__x000a_        &amp;lt;CaseNumber&amp;gt;35772&amp;lt;/CaseNumber&amp;gt;_x000d__x000a_        &amp;lt;NumeratorGroupID&amp;gt;1&amp;lt;/NumeratorGroupID&amp;gt;_x000d__x000a_        &amp;lt;CaseName&amp;gt;קנול נ&amp;#39; רוזנפלד&amp;lt;/CaseName&amp;gt;_x000d__x000a_        &amp;lt;CourtID&amp;gt;33&amp;lt;/CourtID&amp;gt;_x000d__x000a_        &amp;lt;CaseTypeID&amp;gt;10262&amp;lt;/CaseTypeID&amp;gt;_x000d__x000a_        &amp;lt;CaseInterestID&amp;gt;10513&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772-12-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2-16T10:26: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84867&amp;lt;/CaseID&amp;gt;_x000d__x000a_        &amp;lt;CaseMonth&amp;gt;12&amp;lt;/CaseMonth&amp;gt;_x000d__x000a_        &amp;lt;CaseYear&amp;gt;2021&amp;lt;/CaseYear&amp;gt;_x000d__x000a_        &amp;lt;CaseNumber&amp;gt;35772&amp;lt;/CaseNumber&amp;gt;_x000d__x000a_        &amp;lt;NumeratorGroupID&amp;gt;1&amp;lt;/NumeratorGroupID&amp;gt;_x000d__x000a_        &amp;lt;CaseName&amp;gt;קנול נ&amp;#39; רוזנפלד&amp;lt;/CaseName&amp;gt;_x000d__x000a_        &amp;lt;CourtID&amp;gt;33&amp;lt;/CourtID&amp;gt;_x000d__x000a_        &amp;lt;CaseTypeID&amp;gt;10262&amp;lt;/CaseTypeID&amp;gt;_x000d__x000a_        &amp;lt;CaseInterestID&amp;gt;10513&amp;lt;/CaseInterestID&amp;gt;_x000d__x000a_        &amp;lt;CaseJudgeName&amp;gt;ליאור ברינג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5772-12-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1-12-16T10:26: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ליאור&amp;lt;/CaseJudgeFirstName&amp;gt;_x000d__x000a_        &amp;lt;CaseJudgeLastName&amp;gt;ברינגר&amp;lt;/CaseJudgeLastName&amp;gt;_x000d__x000a_        &amp;lt;JudicalPersonID&amp;gt;054250394@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266359&amp;lt;/DecisionID&amp;gt;_x000d__x000a_        &amp;lt;DecisionName&amp;gt;פסק דין  שניתנה ע&amp;quot;י  ליאור ברינגר&amp;lt;/DecisionName&amp;gt;_x000d__x000a_        &amp;lt;DecisionStatusID&amp;gt;1&amp;lt;/DecisionStatusID&amp;gt;_x000d__x000a_        &amp;lt;DecisionStatusChangeDate&amp;gt;2023-11-28T10:50:29.803+02:00&amp;lt;/DecisionStatusChangeDate&amp;gt;_x000d__x000a_        &amp;lt;DecisionSignatureDate&amp;gt;2023-11-28T10:45:22.7+02:00&amp;lt;/DecisionSignatureDate&amp;gt;_x000d__x000a_        &amp;lt;DecisionSignatureUserID&amp;gt;054250394@GOV.IL&amp;lt;/DecisionSignatureUserID&amp;gt;_x000d__x000a_        &amp;lt;DecisionCreateDate&amp;gt;2023-11-28T09:28:58.437+02:00&amp;lt;/DecisionCreateDate&amp;gt;_x000d__x000a_        &amp;lt;DecisionChangeDate&amp;gt;2023-11-28T10:50:29.8+02:00&amp;lt;/DecisionChangeDate&amp;gt;_x000d__x000a_        &amp;lt;DecisionChangeUserID&amp;gt;0542503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00602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42503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55846@GOV.IL&amp;lt;/DecisionCreationUserID&amp;gt;_x000d__x000a_        &amp;lt;DecisionDisplayName&amp;gt;פסק דין  שניתנה ע&amp;quot;י  ליאור ברינגר&amp;lt;/DecisionDisplayName&amp;gt;_x000d__x000a_        &amp;lt;IsScanned&amp;gt;false&amp;lt;/IsScanned&amp;gt;_x000d__x000a_        &amp;lt;DecisionSignatureUserName&amp;gt;ליאור ברינגר&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266359&amp;lt;/DecisionID&amp;gt;_x000d__x000a_        &amp;lt;CaseID&amp;gt;78884867&amp;lt;/CaseID&amp;gt;_x000d__x000a_        &amp;lt;IsOriginal&amp;gt;true&amp;lt;/IsOriginal&amp;gt;_x000d__x000a_        &amp;lt;IsDeleted&amp;gt;false&amp;lt;/IsDeleted&amp;gt;_x000d__x000a_        &amp;lt;CaseName&amp;gt;קנול נ&amp;#39; רוזנפלד&amp;lt;/CaseName&amp;gt;_x000d__x000a_        &amp;lt;CaseDisplayIdentifier&amp;gt;35772-12-21 תלה&amp;quot;מ&amp;lt;/CaseDisplayIdentifier&amp;gt;_x000d__x000a_      &amp;lt;/dt_DecisionCase&amp;gt;_x000d__x000a_    &amp;lt;/DecisionDS&amp;gt;_x000d__x000a_  &amp;lt;/diffgr:diffgram&amp;gt;_x000d__x000a_&amp;lt;/DecisionDS&amp;gt;"/>
    <w:docVar w:name="DecisionID" w:val="148266359"/>
    <w:docVar w:name="WordClientAssemblyName" w:val="NGCS.Decision.ClientWordBL"/>
    <w:docVar w:name="WordClientClassName" w:val="NGCS.Decision.ClientWordBL.DecisionClient"/>
  </w:docVars>
  <w:rsids>
    <w:rsidRoot w:val="002914D6"/>
    <w:rsid w:val="00011212"/>
    <w:rsid w:val="000734C2"/>
    <w:rsid w:val="00084444"/>
    <w:rsid w:val="00160F48"/>
    <w:rsid w:val="00161C00"/>
    <w:rsid w:val="001E5C75"/>
    <w:rsid w:val="00265648"/>
    <w:rsid w:val="002914D6"/>
    <w:rsid w:val="002A3E27"/>
    <w:rsid w:val="002C65CA"/>
    <w:rsid w:val="002F5307"/>
    <w:rsid w:val="00360A6C"/>
    <w:rsid w:val="0037709E"/>
    <w:rsid w:val="003952E5"/>
    <w:rsid w:val="004F7561"/>
    <w:rsid w:val="00572F0B"/>
    <w:rsid w:val="00597ADC"/>
    <w:rsid w:val="00666802"/>
    <w:rsid w:val="006C4051"/>
    <w:rsid w:val="0071112B"/>
    <w:rsid w:val="0077311F"/>
    <w:rsid w:val="007C1077"/>
    <w:rsid w:val="007C6BD7"/>
    <w:rsid w:val="007D240B"/>
    <w:rsid w:val="00822AA5"/>
    <w:rsid w:val="008C1DB0"/>
    <w:rsid w:val="008C3E81"/>
    <w:rsid w:val="0091072C"/>
    <w:rsid w:val="009108D7"/>
    <w:rsid w:val="00950813"/>
    <w:rsid w:val="009C4EE3"/>
    <w:rsid w:val="00B02629"/>
    <w:rsid w:val="00BB533E"/>
    <w:rsid w:val="00BD18F5"/>
    <w:rsid w:val="00BD5B6B"/>
    <w:rsid w:val="00BE6D7B"/>
    <w:rsid w:val="00C2274C"/>
    <w:rsid w:val="00C40239"/>
    <w:rsid w:val="00C931BD"/>
    <w:rsid w:val="00CA68D5"/>
    <w:rsid w:val="00CC7BAB"/>
    <w:rsid w:val="00D05A5C"/>
    <w:rsid w:val="00D358FE"/>
    <w:rsid w:val="00D54B3A"/>
    <w:rsid w:val="00E9298F"/>
    <w:rsid w:val="00F4520C"/>
    <w:rsid w:val="00F50E07"/>
    <w:rsid w:val="00F706EB"/>
    <w:rsid w:val="00FC3D4E"/>
    <w:rsid w:val="00FE149A"/>
    <w:rsid w:val="00FF717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24931-B6B0-401D-9E8F-6028EBD9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7731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401D8"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631B7"/>
    <w:rsid w:val="003401D8"/>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דן רוזנפלד</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234962898</CasePartyID>
        <PartyTypeID>2</PartyTypeID>
        <ActivityStatusID>1</ActivityStatusID>
        <PartyAliasID>21</PartyAliasID>
        <PartyAliasName>בא כוח נתבעים</PartyAliasName>
        <LegalEntityID>384976</LegalEntityID>
        <CaseLegalEntityID>117944634</CaseLegalEntityID>
        <AuthenticationTypeID>4</AuthenticationTypeID>
        <AuthenticationTypeName>מ.ר.</AuthenticationTypeName>
        <LegalEntityNumber>23527</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IsPublicationProhibited>false</IsPublicationProhibited>
        <PublicationProhibitedFullName>אילן יעקובוביץ'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מיה בן שטרית פילוסוף</FullName>
        <FirstName>מיה</FirstName>
        <LastName>בן שטרית פילוסוף</LastName>
        <PartyPropertyName/>
        <AuthenticationTypeAndNumber>מ.ר. 55444</AuthenticationTypeAndNumber>
        <RepresentatedOrRepresentativesNames>אפרת קנול</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234812902</CasePartyID>
        <PartyTypeID>2</PartyTypeID>
        <ActivityStatusID>1</ActivityStatusID>
        <PartyAliasID>20</PartyAliasID>
        <PartyAliasName>בא כוח תובעים</PartyAliasName>
        <OrdinalNumber>1</OrdinalNumber>
        <LegalEntityID>69692328</LegalEntityID>
        <CaseLegalEntityID>117899423</CaseLegalEntityID>
        <AuthenticationTypeID>4</AuthenticationTypeID>
        <AuthenticationTypeName>מ.ר.</AuthenticationTypeName>
        <LegalEntityNumber>55444</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יריחו 3 אשקלון </FullAddress>
        <EmailAddress>maya.philosof@gmail.com</EmailAddress>
        <MotionID>0</MotionID>
        <CasePleaID>0</CasePleaID>
        <LinkedCaseID>0</LinkedCaseID>
        <PartyID>1</PartyID>
        <CasePartyCategoryID>2</CasePartyCategoryID>
        <LegalEntityAddressID>81697393</LegalEntityAddressID>
        <LegalEntityEmailAddressID>67830158</LegalEntityEmailAddressID>
        <PleaTypeID>4</PleaTypeID>
        <LawyerOfficeName>בן שטרית - פילוסוף משרד עו"ד</LawyerOfficeName>
        <LawyerOfficeID>69692329</LawyerOfficeID>
        <GroupPartyAlias/>
        <IsConverted>false</IsConverted>
        <LegalEntityNameID>84287752</LegalEntityNameID>
        <RepresentatedNamesOfAssistant/>
        <LegalEntityTypeID>4</LegalEntityTypeID>
        <IsVerdictExists>false</IsVerdictExists>
        <IsAsirAzir>false</IsAsirAzir>
        <IsPublicationProhibited>false</IsPublicationProhibited>
        <PublicationProhibitedFullName>מיה בן שטרית פילוסוף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קנול</FullName>
        <FirstName>אפרת</FirstName>
        <LastName>קנול</LastName>
        <PartyPropertyName/>
        <AuthenticationTypeAndNumber>ת"ז 039171095</AuthenticationTypeAndNumber>
        <RepresentatedOrRepresentativesNames>מיה בן שטרית פילוסוף</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234812901</CasePartyID>
        <PartyTypeID>1</PartyTypeID>
        <ActivityStatusID>1</ActivityStatusID>
        <PartyAliasID>1</PartyAliasID>
        <PartyAliasName>תובע</PartyAliasName>
        <OrdinalNumber>1</OrdinalNumber>
        <LegalEntityID>79220855</LegalEntityID>
        <CaseLegalEntityID>117899422</CaseLegalEntityID>
        <AuthenticationTypeID>1</AuthenticationTypeID>
        <AuthenticationTypeName>ת"ז</AuthenticationTypeName>
        <LegalEntityNumber>039171095</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דה האז 14 תל אביב -יפו </FullAddress>
        <MotionID>0</MotionID>
        <CasePleaID>0</CasePleaID>
        <FatherName>אברהם</FatherName>
        <LinkedCaseID>0</LinkedCaseID>
        <PartyID>1</PartyID>
        <CasePartyCategoryID>2</CasePartyCategoryID>
        <LegalEntityAddressID>85951251</LegalEntityAddressID>
        <PleaTypeID>4</PleaTypeID>
        <GroupPartyAlias>תובעים</GroupPartyAlias>
        <IsConverted>false</IsConverted>
        <LegalEntityRegisteredNameID>9249829</LegalEntityRegisteredNameID>
        <LegalEntityNameID>92393323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קנול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רוזנפלד</FullName>
        <FirstName>דן</FirstName>
        <LastName>רוזנפלד</LastName>
        <PartyPropertyName/>
        <AuthenticationTypeAndNumber>ת"ז 024601015</AuthenticationTypeAndNumber>
        <RepresentatedOrRepresentativesNames>אילן יעקובוביץ'</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234812903</CasePartyID>
        <PartyTypeID>1</PartyTypeID>
        <ActivityStatusID>1</ActivityStatusID>
        <PartyAliasID>2</PartyAliasID>
        <PartyAliasName>נתבע</PartyAliasName>
        <OrdinalNumber>1</OrdinalNumber>
        <LegalEntityID>79220854</LegalEntityID>
        <CaseLegalEntityID>117899424</CaseLegalEntityID>
        <AuthenticationTypeID>1</AuthenticationTypeID>
        <AuthenticationTypeName>ת"ז</AuthenticationTypeName>
        <LegalEntityNumber>024601015</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חורגין 31 רמת גן </FullAddress>
        <MotionID>0</MotionID>
        <CasePleaID>0</CasePleaID>
        <FatherName>דוד יורם</FatherName>
        <LinkedCaseID>0</LinkedCaseID>
        <PartyID>2</PartyID>
        <CasePartyCategoryID>2</CasePartyCategoryID>
        <LegalEntityAddressID>85951252</LegalEntityAddressID>
        <PleaTypeID>4</PleaTypeID>
        <GroupPartyAlias>נתבעים</GroupPartyAlias>
        <IsConverted>false</IsConverted>
        <LegalEntityRegisteredNameID>9249828</LegalEntityRegisteredNameID>
        <LegalEntityNameID>92393324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רוזנפלד</PublicationProhibitedFullName>
      </CaseParties>
    </CasePartiesSelectionDS>
    <DecisionName>פסק דין  שניתנה ע"י  ליאור ברינגר</DecisionName>
    <CourtDisplayName>בית משפט לענייני משפחה בתל אביב -יפו</CourtDisplayName>
    <IsCaseJudgePanel>false</IsCaseJudgePanel>
    <DecisionSignatureDate>2023-11-28T09:23:42.7709226+02:00</DecisionSignatureDate>
    <OpenCaseDate>2021-12-16T10:26:00+02:00</OpenCaseDate>
    <CaseFeeSum>0.000</CaseFeeSum>
    <DecisionTypeID>2</DecisionTypeID>
    <DecisionSignatureUserName>ליאור ברינגר</DecisionSignatureUserName>
    <DecisionSignatureDateHebrew>2023-11-28T09:23:42.7709226+02:00</DecisionSignatureDateHebrew>
    <DecisionWriterID>054250394@GOV.IL</DecisionWriterID>
    <CourtAddress>רח' ויצמן 1, תל אביב -יפו 64239</CourtAddress>
    <IsAutoTextInCaseExist>false</IsAutoTextInCaseExist>
    <DecisionSignatureRoleName>שופט</DecisionSignatureRoleName>
    <DecisionSignatureUserTitleName>שופט</DecisionSignatureUserTitleName>
    <CaseName>קנול נ' רוזנפלד</CaseName>
    <DecisionNumberInCase>5</DecisionNumberInCase>
  </dt_Decision>
  <dt_DecisionCase>
    <DecisionID>0</DecisionID>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אילן יעקובוביץ'</FullName>
        <FirstName>אילן</FirstName>
        <LastName>יעקובוביץ'</LastName>
        <PartyPropertyName/>
        <AuthenticationTypeAndNumber>מ.ר. 23527</AuthenticationTypeAndNumber>
        <RepresentatedOrRepresentativesNames>דן רוזנפלד</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234962898</CasePartyID>
        <PartyTypeID>2</PartyTypeID>
        <ActivityStatusID>1</ActivityStatusID>
        <PartyAliasID>21</PartyAliasID>
        <PartyAliasName>בא כוח נתבעים</PartyAliasName>
        <LegalEntityID>384976</LegalEntityID>
        <CaseLegalEntityID>117944634</CaseLegalEntityID>
        <AuthenticationTypeID>4</AuthenticationTypeID>
        <AuthenticationTypeName>מ.ר.</AuthenticationTypeName>
        <LegalEntityNumber>23527</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דרך בגין 23 תל אביב -יפו </FullAddress>
        <EmailAddress>ilan@ilanyac-law.co.il</EmailAddress>
        <MotionID>0</MotionID>
        <CasePleaID>0</CasePleaID>
        <FatherName xml:space="preserve">        </FatherName>
        <LinkedCaseID>0</LinkedCaseID>
        <PartyID>2</PartyID>
        <CasePartyCategoryID>2</CasePartyCategoryID>
        <LegalEntityAddressID>75839925</LegalEntityAddressID>
        <LegalEntityEmailAddressID>67905459</LegalEntityEmailAddressID>
        <PleaTypeID>4</PleaTypeID>
        <LawyerOfficeName>משרד עו"ד: אילן יעקובוביץ'</LawyerOfficeName>
        <LawyerOfficeID>425620</LawyerOfficeID>
        <GroupPartyAlias/>
        <IsConverted>false</IsConverted>
        <LegalEntityNameID>5960</LegalEntityNameID>
        <RepresentatedNamesOfAssistant/>
        <LegalEntityTypeID>4</LegalEntityTypeID>
        <IsVerdictExists>false</IsVerdictExists>
        <IsAsirAzir>false</IsAsirAzir>
        <IsPublicationProhibited>false</IsPublicationProhibited>
        <PublicationProhibitedFullName>אילן יעקובוביץ'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מיה בן שטרית פילוסוף</FullName>
        <FirstName>מיה</FirstName>
        <LastName>בן שטרית פילוסוף</LastName>
        <PartyPropertyName/>
        <AuthenticationTypeAndNumber>מ.ר. 55444</AuthenticationTypeAndNumber>
        <RepresentatedOrRepresentativesNames>אפרת קנול</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234812902</CasePartyID>
        <PartyTypeID>2</PartyTypeID>
        <ActivityStatusID>1</ActivityStatusID>
        <PartyAliasID>20</PartyAliasID>
        <PartyAliasName>בא כוח תובעים</PartyAliasName>
        <OrdinalNumber>1</OrdinalNumber>
        <LegalEntityID>69692328</LegalEntityID>
        <CaseLegalEntityID>117899423</CaseLegalEntityID>
        <AuthenticationTypeID>4</AuthenticationTypeID>
        <AuthenticationTypeName>מ.ר.</AuthenticationTypeName>
        <LegalEntityNumber>55444</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יריחו 3 אשקלון </FullAddress>
        <EmailAddress>maya.philosof@gmail.com</EmailAddress>
        <MotionID>0</MotionID>
        <CasePleaID>0</CasePleaID>
        <LinkedCaseID>0</LinkedCaseID>
        <PartyID>1</PartyID>
        <CasePartyCategoryID>2</CasePartyCategoryID>
        <LegalEntityAddressID>81697393</LegalEntityAddressID>
        <LegalEntityEmailAddressID>67830158</LegalEntityEmailAddressID>
        <PleaTypeID>4</PleaTypeID>
        <LawyerOfficeName>בן שטרית - פילוסוף משרד עו"ד</LawyerOfficeName>
        <LawyerOfficeID>69692329</LawyerOfficeID>
        <GroupPartyAlias/>
        <IsConverted>false</IsConverted>
        <LegalEntityNameID>84287752</LegalEntityNameID>
        <RepresentatedNamesOfAssistant/>
        <LegalEntityTypeID>4</LegalEntityTypeID>
        <IsVerdictExists>false</IsVerdictExists>
        <IsAsirAzir>false</IsAsirAzir>
        <IsPublicationProhibited>false</IsPublicationProhibited>
        <PublicationProhibitedFullName>מיה בן שטרית פילוסוף</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קנול</FullName>
        <FirstName>אפרת</FirstName>
        <LastName>קנול</LastName>
        <PartyPropertyName/>
        <AuthenticationTypeAndNumber>ת"ז 039171095</AuthenticationTypeAndNumber>
        <RepresentatedOrRepresentativesNames>מיה בן שטרית פילוסוף</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234812901</CasePartyID>
        <PartyTypeID>1</PartyTypeID>
        <ActivityStatusID>1</ActivityStatusID>
        <PartyAliasID>1</PartyAliasID>
        <PartyAliasName>תובע</PartyAliasName>
        <OrdinalNumber>1</OrdinalNumber>
        <LegalEntityID>79220855</LegalEntityID>
        <CaseLegalEntityID>117899422</CaseLegalEntityID>
        <AuthenticationTypeID>1</AuthenticationTypeID>
        <AuthenticationTypeName>ת"ז</AuthenticationTypeName>
        <LegalEntityNumber>039171095</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דה האז 14 תל אביב -יפו </FullAddress>
        <MotionID>0</MotionID>
        <CasePleaID>0</CasePleaID>
        <FatherName>אברהם</FatherName>
        <LinkedCaseID>0</LinkedCaseID>
        <PartyID>1</PartyID>
        <CasePartyCategoryID>2</CasePartyCategoryID>
        <LegalEntityAddressID>85951251</LegalEntityAddressID>
        <PleaTypeID>4</PleaTypeID>
        <GroupPartyAlias>תובעים</GroupPartyAlias>
        <IsConverted>false</IsConverted>
        <LegalEntityRegisteredNameID>9249829</LegalEntityRegisteredNameID>
        <LegalEntityNameID>92393323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קנול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דן רוזנפלד</FullName>
        <FirstName>דן</FirstName>
        <LastName>רוזנפלד</LastName>
        <PartyPropertyName/>
        <AuthenticationTypeAndNumber>ת"ז 024601015</AuthenticationTypeAndNumber>
        <RepresentatedOrRepresentativesNames>אילן יעקובוביץ'</RepresentatedOrRepresentativesNames>
        <RepresentatedOrRepresentativesCount>1</RepresentatedOrRepresentativesCount>
        <InvitedBy/>
        <CaseID>78884867</CaseID>
        <CaseJudicialPersonPresentationDS>
          <CaseJudicalPersonActive>
            <CaseID>78884867</CaseID>
            <JudicialPersonID>054250394@GOV.IL</JudicialPersonID>
            <JudicialPersonTypeID>1</JudicialPersonTypeID>
            <JudicialTypeID>1</JudicialTypeID>
            <IsChairman>false</IsChairman>
            <TreatmentStartDate>2021-12-16T11:41:00.053+02:00</TreatmentStartDate>
            <TreatmentFinishDate>9999-12-31T23:59:59+02:00</TreatmentFinishDate>
            <IdentificationCardNumber>054250394</IdentificationCardNumber>
            <DisplayName>ליאור ברינגר</DisplayName>
            <JudicialTypeName>שופט</JudicialTypeName>
            <CaseJudicialGroupNumber>0</CaseJudicialGroupNumber>
            <FirstName>ליאור</FirstName>
            <LastName>ברינגר</LastName>
            <JudicialPersonTitle>שופט</JudicialPersonTitle>
          </CaseJudicalPersonActive>
        </CaseJudicialPersonPresentationDS>
        <CasePartyID>234812903</CasePartyID>
        <PartyTypeID>1</PartyTypeID>
        <ActivityStatusID>1</ActivityStatusID>
        <PartyAliasID>2</PartyAliasID>
        <PartyAliasName>נתבע</PartyAliasName>
        <OrdinalNumber>1</OrdinalNumber>
        <LegalEntityID>79220854</LegalEntityID>
        <CaseLegalEntityID>117899424</CaseLegalEntityID>
        <AuthenticationTypeID>1</AuthenticationTypeID>
        <AuthenticationTypeName>ת"ז</AuthenticationTypeName>
        <LegalEntityNumber>024601015</LegalEntityNumber>
        <IsMainPartyType>true</IsMainPartyType>
        <CaseDisplayIdentifier>35772-12-21</CaseDisplayIdentifier>
        <CaseTypeID>10262</CaseTypeID>
        <CaseTypeName>תביעה לאחר הסדר התדיינויות במשפחה (תלה"מ)</CaseTypeName>
        <CaseName>קנול נ' רוזנפלד</CaseName>
        <FullAddress>חורגין 31 רמת גן </FullAddress>
        <MotionID>0</MotionID>
        <CasePleaID>0</CasePleaID>
        <FatherName>דוד יורם</FatherName>
        <LinkedCaseID>0</LinkedCaseID>
        <PartyID>2</PartyID>
        <CasePartyCategoryID>2</CasePartyCategoryID>
        <LegalEntityAddressID>85951252</LegalEntityAddressID>
        <PleaTypeID>4</PleaTypeID>
        <GroupPartyAlias>נתבעים</GroupPartyAlias>
        <IsConverted>false</IsConverted>
        <LegalEntityRegisteredNameID>9249828</LegalEntityRegisteredNameID>
        <LegalEntityNameID>92393324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דן רוזנפלד</PublicationProhibitedFullName>
      </CaseParties>
    </CasePartiesSelectionDS>
    <CaseName>קנול נ' רוזנפלד</CaseName>
    <CaseDisplayIdentifier>35772-12-21</CaseDisplayIdentifier>
    <CaseInterestID>10513</CaseInterestID>
    <CaseTypeShortName>תלה"מ</CaseTypeShortName>
  </dt_DecisionCase>
  <dt_DecisionJudgePanel>
    <JudgeID>054250394@GOV.IL</JudgeID>
    <DisplayName>ליאור ברינגר</DisplayName>
    <RoleName>שופט</RoleName>
    <UserTitleName>שופט</UserTitleName>
  </dt_DecisionJudgePanel>
  <dt_LegalEntityDetails>
    <Fax>077-3180979</Fax>
    <Phone>054-4546844</Phone>
    <PartyID>2</PartyID>
    <PartyTypeID>2</PartyTypeID>
    <DecisionID>0</DecisionID>
    <StreetName>דרך בגין 23</StreetName>
    <ZipCode>66184</ZipCode>
    <CityName>תל אביב -יפו</CityName>
    <FullName>אילן יעקובוביץ'</FullName>
    <Email>ilan@ilanyac-law.co.il</Email>
    <IsPublicationProhibited>false</IsPublicationProhibited>
  </dt_LegalEntityDetails>
  <dt_LegalEntityDetails>
    <PartyID>1</PartyID>
    <PartyTypeID>1</PartyTypeID>
    <DecisionID>0</DecisionID>
    <StreetName>דה האז 14</StreetName>
    <CityName>תל אביב -יפו</CityName>
    <FullName>אפרת קנול</FullName>
    <IsPublicationProhibited>false</IsPublicationProhibited>
  </dt_LegalEntityDetails>
  <dt_LegalEntityDetails>
    <Fax>08-8696661</Fax>
    <Phone>08-8696660</Phone>
    <PartyID>1</PartyID>
    <PartyTypeID>2</PartyTypeID>
    <DecisionID>0</DecisionID>
    <StreetName>יריחו 3</StreetName>
    <CityName>אשקלון</CityName>
    <FullName>מיה בן שטרית פילוסוף</FullName>
    <Email>maya.philosof@gmail.com</Email>
    <IsPublicationProhibited>false</IsPublicationProhibited>
  </dt_LegalEntityDetails>
  <dt_LegalEntityDetails>
    <PartyID>2</PartyID>
    <PartyTypeID>1</PartyTypeID>
    <DecisionID>0</DecisionID>
    <StreetName>חורגין 31</StreetName>
    <CityName>רמת גן</CityName>
    <FullName>דן רוזנפלד</FullName>
    <IsPublicationProhibited>false</IsPublicationProhibited>
  </dt_LegalEntityDetails>
  <dt_CaseJudicalPersonActive>
    <CaseJudicalPerson>שופט ליאור ברינגר</CaseJudicalPerson>
  </dt_CaseJudicalPersonActive>
  <dt_Sitting>
    <PreviousMeetingDate>2023-01-24T11:30:00+02:00</PreviousMeetingDate>
    <PreviousSittingTypeID>5</PreviousSittingTypeID>
    <PreviousMeetingDisplayName>שופט ליאור ברינגר</PreviousMeetingDisplayName>
    <PreviousMeetingRoleName>שופט</PreviousMeetingRoleName>
    <PreviousMeetingUserTitleName>שופט</PreviousMeetingUserTitleName>
    <PreviousMeetingUserUPN>054250394@GOV.IL</PreviousMeetingUserUPN>
  </dt_Sitting>
</DecisionTemplateDS>
</file>

<file path=customXml/itemProps1.xml><?xml version="1.0" encoding="utf-8"?>
<ds:datastoreItem xmlns:ds="http://schemas.openxmlformats.org/officeDocument/2006/customXml" ds:itemID="{1DBC6E6F-B3B2-47B8-AFC2-1F1C730D458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1482</Words>
  <Characters>7412</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2023-12-03T07:57:00Z</dcterms:created>
  <dcterms:modified xsi:type="dcterms:W3CDTF">2023-12-03T07:57:00Z</dcterms:modified>
</cp:coreProperties>
</file>